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5216BE" w14:textId="77777777" w:rsidR="00725770" w:rsidRDefault="00734B70" w:rsidP="00725770">
      <w:pPr>
        <w:suppressAutoHyphens/>
        <w:spacing w:after="0" w:line="240" w:lineRule="auto"/>
        <w:jc w:val="right"/>
        <w:rPr>
          <w:rFonts w:ascii="Arial" w:eastAsia="Times New Roman" w:hAnsi="Arial" w:cs="Arial"/>
          <w:b/>
          <w:bCs/>
        </w:rPr>
      </w:pPr>
      <w:r w:rsidRPr="00734B70">
        <w:rPr>
          <w:rFonts w:ascii="Arial" w:eastAsia="Times New Roman" w:hAnsi="Arial" w:cs="Arial"/>
          <w:b/>
          <w:bCs/>
          <w:lang w:eastAsia="pl-PL"/>
        </w:rPr>
        <w:tab/>
      </w:r>
      <w:r w:rsidR="00725770" w:rsidRPr="00A35E87">
        <w:rPr>
          <w:rFonts w:ascii="Arial" w:eastAsia="Times New Roman" w:hAnsi="Arial" w:cs="Arial"/>
          <w:b/>
          <w:bCs/>
        </w:rPr>
        <w:t xml:space="preserve">Załącznik 3.1 do Regulaminu </w:t>
      </w:r>
      <w:r w:rsidR="00977DFF">
        <w:rPr>
          <w:rFonts w:ascii="Arial" w:eastAsia="Times New Roman" w:hAnsi="Arial" w:cs="Arial"/>
          <w:b/>
          <w:bCs/>
        </w:rPr>
        <w:t>naboru</w:t>
      </w:r>
    </w:p>
    <w:p w14:paraId="203F2FAC" w14:textId="77777777" w:rsidR="00725770" w:rsidRDefault="00734B70" w:rsidP="00725770">
      <w:pPr>
        <w:spacing w:after="200" w:line="360" w:lineRule="auto"/>
        <w:jc w:val="both"/>
        <w:rPr>
          <w:rFonts w:ascii="Arial" w:eastAsia="Times New Roman" w:hAnsi="Arial" w:cs="Arial"/>
          <w:b/>
          <w:bCs/>
          <w:lang w:eastAsia="pl-PL"/>
        </w:rPr>
      </w:pPr>
      <w:r w:rsidRPr="00734B70">
        <w:rPr>
          <w:rFonts w:ascii="Arial" w:eastAsia="Times New Roman" w:hAnsi="Arial" w:cs="Arial"/>
          <w:b/>
          <w:bCs/>
          <w:lang w:eastAsia="pl-PL"/>
        </w:rPr>
        <w:tab/>
      </w:r>
    </w:p>
    <w:p w14:paraId="33149940" w14:textId="77777777" w:rsidR="00734B70" w:rsidRPr="00734B70" w:rsidRDefault="00734B70" w:rsidP="00725770">
      <w:pPr>
        <w:spacing w:after="200" w:line="360" w:lineRule="auto"/>
        <w:jc w:val="center"/>
        <w:rPr>
          <w:rFonts w:ascii="Arial" w:eastAsia="Times New Roman" w:hAnsi="Arial" w:cs="Arial"/>
          <w:b/>
          <w:bCs/>
          <w:lang w:eastAsia="pl-PL"/>
        </w:rPr>
      </w:pPr>
      <w:r w:rsidRPr="00734B70">
        <w:rPr>
          <w:rFonts w:ascii="Arial" w:eastAsia="Times New Roman" w:hAnsi="Arial" w:cs="Arial"/>
          <w:b/>
          <w:bCs/>
          <w:lang w:eastAsia="pl-PL"/>
        </w:rPr>
        <w:t xml:space="preserve">Instrukcja wypełniania </w:t>
      </w:r>
      <w:r w:rsidRPr="00734B70">
        <w:rPr>
          <w:rFonts w:ascii="Arial" w:eastAsia="Times New Roman" w:hAnsi="Arial" w:cs="Arial"/>
          <w:b/>
          <w:bCs/>
          <w:i/>
          <w:lang w:eastAsia="pl-PL"/>
        </w:rPr>
        <w:t>Części środowiskowej wniosku o dofinansowanie</w:t>
      </w:r>
    </w:p>
    <w:p w14:paraId="3847F5D5" w14:textId="77777777" w:rsidR="00734B70" w:rsidRPr="00734B70" w:rsidRDefault="00734B70" w:rsidP="00734B70">
      <w:pPr>
        <w:suppressAutoHyphens/>
        <w:spacing w:after="0" w:line="240" w:lineRule="auto"/>
        <w:jc w:val="center"/>
        <w:rPr>
          <w:rFonts w:ascii="Arial" w:eastAsia="Times New Roman" w:hAnsi="Arial" w:cs="Arial"/>
          <w:b/>
          <w:lang w:eastAsia="pl-PL"/>
        </w:rPr>
      </w:pPr>
    </w:p>
    <w:p w14:paraId="3BAEAE17" w14:textId="77777777" w:rsidR="00734B70" w:rsidRPr="00734B70" w:rsidRDefault="00734B70" w:rsidP="00734B70">
      <w:pPr>
        <w:suppressAutoHyphens/>
        <w:spacing w:after="0" w:line="240" w:lineRule="auto"/>
        <w:jc w:val="both"/>
        <w:rPr>
          <w:rFonts w:ascii="Arial" w:eastAsia="Times New Roman" w:hAnsi="Arial" w:cs="Arial"/>
          <w:u w:val="single"/>
          <w:lang w:eastAsia="pl-PL"/>
        </w:rPr>
      </w:pPr>
      <w:r w:rsidRPr="00734B70">
        <w:rPr>
          <w:rFonts w:ascii="Arial" w:eastAsia="Times New Roman" w:hAnsi="Arial" w:cs="Arial"/>
          <w:u w:val="single"/>
          <w:lang w:eastAsia="pl-PL"/>
        </w:rPr>
        <w:t xml:space="preserve">Informacje ogólne: </w:t>
      </w:r>
    </w:p>
    <w:p w14:paraId="37598DA9" w14:textId="77777777" w:rsidR="00734B70" w:rsidRPr="00734B70" w:rsidRDefault="00734B70" w:rsidP="00734B70">
      <w:pPr>
        <w:suppressAutoHyphens/>
        <w:spacing w:after="0" w:line="240" w:lineRule="auto"/>
        <w:jc w:val="both"/>
        <w:rPr>
          <w:rFonts w:ascii="Arial" w:eastAsia="Times New Roman" w:hAnsi="Arial" w:cs="Arial"/>
          <w:lang w:eastAsia="pl-PL"/>
        </w:rPr>
      </w:pPr>
    </w:p>
    <w:p w14:paraId="019C560E" w14:textId="77777777" w:rsidR="00734B70" w:rsidRPr="00734B70" w:rsidRDefault="00734B70" w:rsidP="00734B70">
      <w:pPr>
        <w:suppressAutoHyphens/>
        <w:spacing w:after="0" w:line="240" w:lineRule="auto"/>
        <w:jc w:val="both"/>
        <w:rPr>
          <w:rFonts w:ascii="Arial" w:eastAsia="Times New Roman" w:hAnsi="Arial" w:cs="Arial"/>
          <w:lang w:eastAsia="pl-PL"/>
        </w:rPr>
      </w:pPr>
      <w:r w:rsidRPr="00734B70">
        <w:rPr>
          <w:rFonts w:ascii="Arial" w:eastAsia="Times New Roman" w:hAnsi="Arial" w:cs="Arial"/>
          <w:lang w:eastAsia="pl-PL"/>
        </w:rPr>
        <w:t xml:space="preserve">W uzasadnionych przypadkach dotyczących projektu złożonego z kilku przedsięwzięć istnieje możliwość powielenia części środowiskowej w całości lub w zakresie poszczególnych punktów w zależności od specyfiki projektu. </w:t>
      </w:r>
    </w:p>
    <w:p w14:paraId="659DF967" w14:textId="77777777" w:rsidR="00734B70" w:rsidRPr="00734B70" w:rsidRDefault="00734B70" w:rsidP="00734B70">
      <w:pPr>
        <w:suppressAutoHyphens/>
        <w:spacing w:after="0" w:line="240" w:lineRule="auto"/>
        <w:jc w:val="both"/>
        <w:rPr>
          <w:rFonts w:ascii="Arial" w:eastAsia="Times New Roman" w:hAnsi="Arial" w:cs="Arial"/>
          <w:lang w:eastAsia="pl-PL"/>
        </w:rPr>
      </w:pPr>
      <w:r w:rsidRPr="00734B70">
        <w:rPr>
          <w:rFonts w:ascii="Arial" w:eastAsia="Times New Roman" w:hAnsi="Arial" w:cs="Arial"/>
          <w:lang w:eastAsia="pl-PL"/>
        </w:rPr>
        <w:t xml:space="preserve">Nie ma konieczności powielania punktów, których treść się nie zmienia. Należy jednak wskazać, które punkty stanowią część wspólną dla wszystkich przedsięwzięć. </w:t>
      </w:r>
    </w:p>
    <w:p w14:paraId="7875C599" w14:textId="77777777" w:rsidR="00734B70" w:rsidRPr="00734B70" w:rsidRDefault="00734B70" w:rsidP="00734B70">
      <w:pPr>
        <w:suppressAutoHyphens/>
        <w:spacing w:after="0" w:line="240" w:lineRule="auto"/>
        <w:jc w:val="both"/>
        <w:rPr>
          <w:rFonts w:ascii="Arial" w:eastAsia="Times New Roman" w:hAnsi="Arial" w:cs="Arial"/>
          <w:lang w:eastAsia="pl-PL"/>
        </w:rPr>
      </w:pPr>
    </w:p>
    <w:p w14:paraId="592A7A70" w14:textId="77777777" w:rsidR="00734B70" w:rsidRPr="00734B70" w:rsidRDefault="00734B70" w:rsidP="00734B70">
      <w:pPr>
        <w:suppressAutoHyphens/>
        <w:spacing w:after="0" w:line="240" w:lineRule="auto"/>
        <w:jc w:val="both"/>
        <w:rPr>
          <w:rFonts w:ascii="Arial" w:eastAsia="Times New Roman" w:hAnsi="Arial" w:cs="Arial"/>
          <w:u w:val="single"/>
          <w:lang w:eastAsia="pl-PL"/>
        </w:rPr>
      </w:pPr>
      <w:r w:rsidRPr="00734B70">
        <w:rPr>
          <w:rFonts w:ascii="Arial" w:eastAsia="Times New Roman" w:hAnsi="Arial" w:cs="Arial"/>
          <w:u w:val="single"/>
          <w:lang w:eastAsia="pl-PL"/>
        </w:rPr>
        <w:t>W polach niewypełnianych należy wpisać „nie dotyczy” (o ile jest to zasadne z uwagi na rodzaj projektu).</w:t>
      </w:r>
    </w:p>
    <w:p w14:paraId="4DA7FE44" w14:textId="77777777" w:rsidR="00734B70" w:rsidRPr="00734B70" w:rsidRDefault="00734B70" w:rsidP="00734B70">
      <w:pPr>
        <w:suppressAutoHyphens/>
        <w:spacing w:after="0" w:line="240" w:lineRule="auto"/>
        <w:jc w:val="both"/>
        <w:rPr>
          <w:rFonts w:ascii="Arial" w:eastAsia="Times New Roman" w:hAnsi="Arial" w:cs="Arial"/>
          <w:smallCaps/>
          <w:lang w:eastAsia="pl-PL"/>
        </w:rPr>
      </w:pPr>
    </w:p>
    <w:p w14:paraId="40D25FE7" w14:textId="77777777" w:rsidR="00734B70" w:rsidRPr="00734B70" w:rsidRDefault="00734B70" w:rsidP="00734B70">
      <w:pPr>
        <w:suppressAutoHyphens/>
        <w:spacing w:after="0" w:line="240" w:lineRule="auto"/>
        <w:jc w:val="both"/>
        <w:rPr>
          <w:rFonts w:ascii="Arial" w:eastAsia="Times New Roman" w:hAnsi="Arial" w:cs="Arial"/>
          <w:lang w:eastAsia="pl-PL"/>
        </w:rPr>
      </w:pPr>
      <w:r w:rsidRPr="00734B70">
        <w:rPr>
          <w:rFonts w:ascii="Arial" w:eastAsia="Times New Roman" w:hAnsi="Arial" w:cs="Arial"/>
          <w:lang w:eastAsia="pl-PL"/>
        </w:rPr>
        <w:t xml:space="preserve">„Przedsięwzięcie” jest pojęciem, które należy rozumieć zgodnie z ustawą z dnia </w:t>
      </w:r>
      <w:r w:rsidRPr="00734B70">
        <w:rPr>
          <w:rFonts w:ascii="Arial" w:eastAsia="Times New Roman" w:hAnsi="Arial" w:cs="Arial"/>
          <w:lang w:eastAsia="pl-PL"/>
        </w:rPr>
        <w:br/>
        <w:t xml:space="preserve">3 października 2008 r. </w:t>
      </w:r>
      <w:r w:rsidRPr="00734B70">
        <w:rPr>
          <w:rFonts w:ascii="Arial" w:eastAsia="Times New Roman" w:hAnsi="Arial" w:cs="Arial"/>
          <w:i/>
          <w:lang w:eastAsia="pl-PL"/>
        </w:rPr>
        <w:t>o udostępnianiu informacji o środowisku i jego ochronie, udziale społeczeństwa w ochronie środowiska oraz o ocenach oddziaływania na środowisko</w:t>
      </w:r>
      <w:r w:rsidRPr="00734B70">
        <w:rPr>
          <w:rFonts w:ascii="Arial" w:eastAsia="Times New Roman" w:hAnsi="Arial" w:cs="Arial"/>
          <w:lang w:eastAsia="pl-PL"/>
        </w:rPr>
        <w:t xml:space="preserve"> (zwaną dalej ustawą OOŚ) oraz rozporządzeniem Rady Ministrów z </w:t>
      </w:r>
      <w:r>
        <w:rPr>
          <w:rFonts w:ascii="Arial" w:eastAsia="Times New Roman" w:hAnsi="Arial" w:cs="Arial"/>
          <w:lang w:eastAsia="pl-PL"/>
        </w:rPr>
        <w:t>dnia 10</w:t>
      </w:r>
      <w:r w:rsidRPr="00734B70">
        <w:rPr>
          <w:rFonts w:ascii="Arial" w:eastAsia="Times New Roman" w:hAnsi="Arial" w:cs="Arial"/>
          <w:lang w:eastAsia="pl-PL"/>
        </w:rPr>
        <w:t xml:space="preserve"> </w:t>
      </w:r>
      <w:r>
        <w:rPr>
          <w:rFonts w:ascii="Arial" w:eastAsia="Times New Roman" w:hAnsi="Arial" w:cs="Arial"/>
          <w:lang w:eastAsia="pl-PL"/>
        </w:rPr>
        <w:t xml:space="preserve">września </w:t>
      </w:r>
      <w:r w:rsidRPr="00734B70">
        <w:rPr>
          <w:rFonts w:ascii="Arial" w:eastAsia="Times New Roman" w:hAnsi="Arial" w:cs="Arial"/>
          <w:lang w:eastAsia="pl-PL"/>
        </w:rPr>
        <w:t>201</w:t>
      </w:r>
      <w:r>
        <w:rPr>
          <w:rFonts w:ascii="Arial" w:eastAsia="Times New Roman" w:hAnsi="Arial" w:cs="Arial"/>
          <w:lang w:eastAsia="pl-PL"/>
        </w:rPr>
        <w:t>9</w:t>
      </w:r>
      <w:r w:rsidRPr="00734B70">
        <w:rPr>
          <w:rFonts w:ascii="Arial" w:eastAsia="Times New Roman" w:hAnsi="Arial" w:cs="Arial"/>
          <w:lang w:eastAsia="pl-PL"/>
        </w:rPr>
        <w:t xml:space="preserve"> r. </w:t>
      </w:r>
      <w:r>
        <w:rPr>
          <w:rFonts w:ascii="Arial" w:eastAsia="Times New Roman" w:hAnsi="Arial" w:cs="Arial"/>
          <w:lang w:eastAsia="pl-PL"/>
        </w:rPr>
        <w:br/>
      </w:r>
      <w:r w:rsidRPr="00734B70">
        <w:rPr>
          <w:rFonts w:ascii="Arial" w:eastAsia="Times New Roman" w:hAnsi="Arial" w:cs="Arial"/>
          <w:i/>
          <w:lang w:eastAsia="pl-PL"/>
        </w:rPr>
        <w:t>w sprawie przedsięwzięć mogących znacząco oddziaływać na środowisko</w:t>
      </w:r>
      <w:r w:rsidRPr="00734B70">
        <w:rPr>
          <w:rFonts w:ascii="Arial" w:eastAsia="Times New Roman" w:hAnsi="Arial" w:cs="Arial"/>
          <w:lang w:eastAsia="pl-PL"/>
        </w:rPr>
        <w:t xml:space="preserve"> (zwanym dalej rozporządzeniem OOŚ).</w:t>
      </w:r>
      <w:r w:rsidR="00B27CC8">
        <w:rPr>
          <w:rFonts w:ascii="Arial" w:eastAsia="Times New Roman" w:hAnsi="Arial" w:cs="Arial"/>
          <w:lang w:eastAsia="pl-PL"/>
        </w:rPr>
        <w:t xml:space="preserve"> </w:t>
      </w:r>
    </w:p>
    <w:p w14:paraId="61B5FBA8" w14:textId="77777777" w:rsidR="00734B70" w:rsidRPr="00734B70" w:rsidRDefault="00734B70" w:rsidP="00734B70">
      <w:pPr>
        <w:suppressAutoHyphens/>
        <w:spacing w:after="0" w:line="240" w:lineRule="auto"/>
        <w:jc w:val="both"/>
        <w:rPr>
          <w:rFonts w:ascii="Arial" w:eastAsia="Times New Roman" w:hAnsi="Arial" w:cs="Arial"/>
          <w:lang w:eastAsia="pl-PL"/>
        </w:rPr>
      </w:pPr>
    </w:p>
    <w:p w14:paraId="1D843499" w14:textId="77777777" w:rsidR="00734B70" w:rsidRPr="00734B70" w:rsidRDefault="00734B70" w:rsidP="00734B70">
      <w:pPr>
        <w:suppressAutoHyphens/>
        <w:spacing w:after="0" w:line="240" w:lineRule="auto"/>
        <w:jc w:val="both"/>
        <w:rPr>
          <w:rFonts w:ascii="Arial" w:eastAsia="Times New Roman" w:hAnsi="Arial" w:cs="Arial"/>
          <w:i/>
          <w:lang w:eastAsia="pl-PL"/>
        </w:rPr>
      </w:pPr>
      <w:r w:rsidRPr="00734B70">
        <w:rPr>
          <w:rFonts w:ascii="Arial" w:eastAsia="Times New Roman" w:hAnsi="Arial" w:cs="Arial"/>
          <w:lang w:eastAsia="pl-PL"/>
        </w:rPr>
        <w:t xml:space="preserve">Organem właściwym do wydania </w:t>
      </w:r>
      <w:r w:rsidRPr="00734B70">
        <w:rPr>
          <w:rFonts w:ascii="Arial" w:eastAsia="Times New Roman" w:hAnsi="Arial" w:cs="Arial"/>
          <w:i/>
          <w:lang w:eastAsia="pl-PL"/>
        </w:rPr>
        <w:t xml:space="preserve">deklaracji właściwego organu odpowiedzialnego za gospodarkę wodną </w:t>
      </w:r>
      <w:r w:rsidRPr="00734B70">
        <w:rPr>
          <w:rFonts w:ascii="Arial" w:eastAsia="Times New Roman" w:hAnsi="Arial" w:cs="Arial"/>
          <w:lang w:eastAsia="pl-PL"/>
        </w:rPr>
        <w:t>jest organ właściwy w sprawie ocen wodnoprawnych. Organem właściwym do wydania</w:t>
      </w:r>
      <w:r w:rsidRPr="00734B70">
        <w:rPr>
          <w:rFonts w:ascii="Arial" w:eastAsia="Times New Roman" w:hAnsi="Arial" w:cs="Arial"/>
          <w:i/>
          <w:lang w:eastAsia="pl-PL"/>
        </w:rPr>
        <w:t xml:space="preserve"> deklaracji organu odpowiedzialnego za monitorowanie obszarów Natura 2000 </w:t>
      </w:r>
      <w:r w:rsidRPr="00734B70">
        <w:rPr>
          <w:rFonts w:ascii="Arial" w:eastAsia="Times New Roman" w:hAnsi="Arial" w:cs="Arial"/>
          <w:lang w:eastAsia="pl-PL"/>
        </w:rPr>
        <w:t>jest Regionalny Dyrektor Ochrony Środowiska w Rzeszowie.</w:t>
      </w:r>
      <w:r w:rsidRPr="00734B70">
        <w:rPr>
          <w:rFonts w:ascii="Arial" w:eastAsia="Times New Roman" w:hAnsi="Arial" w:cs="Arial"/>
          <w:i/>
          <w:lang w:eastAsia="pl-PL"/>
        </w:rPr>
        <w:t xml:space="preserve"> </w:t>
      </w:r>
      <w:r w:rsidRPr="00734B70">
        <w:rPr>
          <w:rFonts w:ascii="Arial" w:eastAsia="Times New Roman" w:hAnsi="Arial" w:cs="Arial"/>
          <w:lang w:eastAsia="pl-PL"/>
        </w:rPr>
        <w:t xml:space="preserve">Załącznikiem do </w:t>
      </w:r>
      <w:r w:rsidRPr="00734B70">
        <w:rPr>
          <w:rFonts w:ascii="Arial" w:eastAsia="Times New Roman" w:hAnsi="Arial" w:cs="Arial"/>
          <w:i/>
          <w:lang w:eastAsia="pl-PL"/>
        </w:rPr>
        <w:t xml:space="preserve">deklaracji organu odpowiedzialnego za monitorowanie obszarów Natura 2000 </w:t>
      </w:r>
      <w:r w:rsidRPr="00734B70">
        <w:rPr>
          <w:rFonts w:ascii="Arial" w:eastAsia="Times New Roman" w:hAnsi="Arial" w:cs="Arial"/>
          <w:lang w:eastAsia="pl-PL"/>
        </w:rPr>
        <w:t xml:space="preserve">jest mapa </w:t>
      </w:r>
      <w:r w:rsidRPr="00734B70">
        <w:rPr>
          <w:rFonts w:ascii="Arial" w:eastAsia="Times New Roman" w:hAnsi="Arial" w:cs="Arial"/>
          <w:lang w:eastAsia="pl-PL"/>
        </w:rPr>
        <w:br/>
        <w:t>w skali 1:100 000 (lub w skali najbardziej zbliżonej do wymienionej)  ze wskazaniem lokalizacji projektu oraz przedmiotowego obszaru Natura 2000, jeżeli taki istnieje.</w:t>
      </w:r>
      <w:r w:rsidRPr="00734B70">
        <w:rPr>
          <w:rFonts w:ascii="Arial" w:eastAsia="Times New Roman" w:hAnsi="Arial" w:cs="Arial"/>
          <w:i/>
          <w:lang w:eastAsia="pl-PL"/>
        </w:rPr>
        <w:t xml:space="preserve"> </w:t>
      </w:r>
    </w:p>
    <w:p w14:paraId="73E29FE1" w14:textId="77777777" w:rsidR="00734B70" w:rsidRPr="00734B70" w:rsidRDefault="00734B70" w:rsidP="00734B70">
      <w:pPr>
        <w:suppressAutoHyphens/>
        <w:spacing w:after="0" w:line="240" w:lineRule="auto"/>
        <w:jc w:val="both"/>
        <w:rPr>
          <w:rFonts w:ascii="Arial" w:eastAsia="Times New Roman" w:hAnsi="Arial" w:cs="Arial"/>
          <w:lang w:eastAsia="pl-PL"/>
        </w:rPr>
      </w:pPr>
    </w:p>
    <w:p w14:paraId="581C73D2" w14:textId="77777777" w:rsidR="00734B70" w:rsidRPr="00734B70" w:rsidRDefault="00734B70" w:rsidP="00734B70">
      <w:pPr>
        <w:spacing w:after="0" w:line="240" w:lineRule="auto"/>
        <w:jc w:val="both"/>
        <w:rPr>
          <w:rFonts w:ascii="Arial" w:eastAsiaTheme="minorEastAsia" w:hAnsi="Arial" w:cs="Arial"/>
          <w:lang w:eastAsia="pl-PL"/>
        </w:rPr>
      </w:pPr>
      <w:r w:rsidRPr="00734B70">
        <w:rPr>
          <w:rFonts w:ascii="Arial" w:eastAsia="Times New Roman" w:hAnsi="Arial" w:cs="Arial"/>
          <w:lang w:eastAsia="pl-PL"/>
        </w:rPr>
        <w:t xml:space="preserve">Projekty w sektorze usług zbiorowego zaopatrzenia w wodę i zbiorowego odprowadzania ścieków komunalnych wymagają dołączenia do formularza wniosku wypełnionej </w:t>
      </w:r>
      <w:r w:rsidRPr="00734B70">
        <w:rPr>
          <w:rFonts w:ascii="Arial" w:eastAsia="Times New Roman" w:hAnsi="Arial" w:cs="Arial"/>
          <w:i/>
          <w:lang w:eastAsia="pl-PL"/>
        </w:rPr>
        <w:t xml:space="preserve">Tabeli </w:t>
      </w:r>
      <w:r w:rsidRPr="00734B70">
        <w:rPr>
          <w:rFonts w:ascii="Arial" w:eastAsiaTheme="minorEastAsia" w:hAnsi="Arial" w:cs="Arial"/>
          <w:i/>
          <w:lang w:eastAsia="pl-PL"/>
        </w:rPr>
        <w:t xml:space="preserve">dotyczącej </w:t>
      </w:r>
      <w:r w:rsidRPr="00734B70">
        <w:rPr>
          <w:rFonts w:ascii="Arial" w:eastAsiaTheme="minorEastAsia" w:hAnsi="Arial" w:cs="Arial"/>
          <w:bCs/>
          <w:i/>
          <w:lang w:eastAsia="pl-PL"/>
        </w:rPr>
        <w:t>przestrzegania przez aglomeracje będące przedmiotem wniosku przepisów dyrektywy dotyczącej oczyszczania ścieków komunalnych</w:t>
      </w:r>
      <w:r w:rsidRPr="00734B70">
        <w:rPr>
          <w:rFonts w:ascii="Arial" w:eastAsia="Times New Roman" w:hAnsi="Arial" w:cs="Arial"/>
          <w:i/>
          <w:lang w:eastAsia="pl-PL"/>
        </w:rPr>
        <w:t>.</w:t>
      </w:r>
    </w:p>
    <w:p w14:paraId="56942D82" w14:textId="77777777" w:rsidR="00734B70" w:rsidRPr="00734B70" w:rsidRDefault="00734B70" w:rsidP="00734B70">
      <w:pPr>
        <w:suppressAutoHyphens/>
        <w:spacing w:after="0" w:line="240" w:lineRule="auto"/>
        <w:jc w:val="both"/>
        <w:rPr>
          <w:rFonts w:ascii="Arial" w:eastAsia="Times New Roman" w:hAnsi="Arial" w:cs="Arial"/>
          <w:i/>
          <w:lang w:eastAsia="pl-PL"/>
        </w:rPr>
      </w:pPr>
    </w:p>
    <w:p w14:paraId="0DA2B57D" w14:textId="77777777" w:rsidR="00734B70" w:rsidRPr="00734B70" w:rsidRDefault="00734B70" w:rsidP="00734B70">
      <w:pPr>
        <w:suppressAutoHyphens/>
        <w:spacing w:after="0" w:line="240" w:lineRule="auto"/>
        <w:jc w:val="both"/>
        <w:rPr>
          <w:rFonts w:ascii="Arial" w:eastAsia="Times New Roman" w:hAnsi="Arial" w:cs="Arial"/>
          <w:lang w:eastAsia="pl-PL"/>
        </w:rPr>
      </w:pPr>
    </w:p>
    <w:p w14:paraId="3619270C" w14:textId="77777777" w:rsidR="00734B70" w:rsidRPr="00734B70" w:rsidRDefault="00734B70" w:rsidP="00734B70">
      <w:pPr>
        <w:suppressAutoHyphens/>
        <w:spacing w:after="0" w:line="240" w:lineRule="auto"/>
        <w:jc w:val="both"/>
        <w:rPr>
          <w:rFonts w:ascii="Arial" w:eastAsia="Times New Roman" w:hAnsi="Arial" w:cs="Arial"/>
          <w:b/>
          <w:lang w:eastAsia="pl-PL"/>
        </w:rPr>
      </w:pPr>
      <w:r w:rsidRPr="00734B70">
        <w:rPr>
          <w:rFonts w:ascii="Arial" w:eastAsia="Times New Roman" w:hAnsi="Arial" w:cs="Arial"/>
          <w:b/>
          <w:lang w:eastAsia="pl-PL"/>
        </w:rPr>
        <w:t>1.</w:t>
      </w:r>
    </w:p>
    <w:p w14:paraId="7DFBB865" w14:textId="77777777" w:rsidR="00734B70" w:rsidRPr="00734B70" w:rsidRDefault="00734B70" w:rsidP="00734B70">
      <w:pPr>
        <w:suppressAutoHyphens/>
        <w:spacing w:after="0" w:line="240" w:lineRule="auto"/>
        <w:jc w:val="both"/>
        <w:rPr>
          <w:rFonts w:ascii="Arial" w:eastAsia="Times New Roman" w:hAnsi="Arial" w:cs="Arial"/>
          <w:lang w:eastAsia="pl-PL"/>
        </w:rPr>
      </w:pPr>
      <w:r w:rsidRPr="00734B70">
        <w:rPr>
          <w:rFonts w:ascii="Arial" w:eastAsia="Times New Roman" w:hAnsi="Arial" w:cs="Arial"/>
          <w:lang w:eastAsia="pl-PL"/>
        </w:rPr>
        <w:t>W punkcie 1 należy zwięźle odnieść się do każdego z wymienionych zagadnień opisując</w:t>
      </w:r>
      <w:r w:rsidRPr="00734B70">
        <w:rPr>
          <w:rFonts w:ascii="Arial" w:eastAsia="Times New Roman" w:hAnsi="Arial" w:cs="Arial"/>
          <w:lang w:eastAsia="pl-PL"/>
        </w:rPr>
        <w:br/>
        <w:t>w jaki sposób realizacja projektu wpisuje się w unijne i krajowe polityki dotyczące ochrony środowiska i zrównoważonego rozwoju.</w:t>
      </w:r>
    </w:p>
    <w:p w14:paraId="3CDDEE02" w14:textId="77777777" w:rsidR="00734B70" w:rsidRPr="00734B70" w:rsidRDefault="00734B70" w:rsidP="00734B70">
      <w:pPr>
        <w:spacing w:after="0" w:line="240" w:lineRule="auto"/>
        <w:jc w:val="both"/>
        <w:rPr>
          <w:rFonts w:ascii="Arial" w:eastAsiaTheme="minorEastAsia" w:hAnsi="Arial" w:cs="Arial"/>
          <w:b/>
          <w:lang w:eastAsia="pl-PL"/>
        </w:rPr>
      </w:pPr>
    </w:p>
    <w:p w14:paraId="29008B2F" w14:textId="77777777" w:rsidR="00734B70" w:rsidRPr="00734B70" w:rsidRDefault="00734B70" w:rsidP="00734B70">
      <w:pPr>
        <w:spacing w:after="0" w:line="240" w:lineRule="auto"/>
        <w:jc w:val="both"/>
        <w:rPr>
          <w:rFonts w:ascii="Arial" w:eastAsiaTheme="minorEastAsia" w:hAnsi="Arial" w:cs="Arial"/>
          <w:b/>
          <w:lang w:eastAsia="pl-PL"/>
        </w:rPr>
      </w:pPr>
      <w:r w:rsidRPr="00734B70">
        <w:rPr>
          <w:rFonts w:ascii="Arial" w:eastAsiaTheme="minorEastAsia" w:hAnsi="Arial" w:cs="Arial"/>
          <w:b/>
          <w:lang w:eastAsia="pl-PL"/>
        </w:rPr>
        <w:t>1.1.</w:t>
      </w:r>
    </w:p>
    <w:p w14:paraId="14E8565B" w14:textId="77777777" w:rsidR="00734B70" w:rsidRPr="00734B70" w:rsidRDefault="00734B70" w:rsidP="00734B70">
      <w:pPr>
        <w:spacing w:after="0" w:line="240" w:lineRule="auto"/>
        <w:jc w:val="both"/>
        <w:rPr>
          <w:rFonts w:ascii="Arial" w:eastAsiaTheme="minorEastAsia" w:hAnsi="Arial" w:cs="Arial"/>
          <w:lang w:eastAsia="pl-PL"/>
        </w:rPr>
      </w:pPr>
      <w:r w:rsidRPr="00734B70">
        <w:rPr>
          <w:rFonts w:ascii="Arial" w:eastAsiaTheme="minorEastAsia" w:hAnsi="Arial" w:cs="Arial"/>
          <w:lang w:eastAsia="pl-PL"/>
        </w:rPr>
        <w:t>Należy opisać w jaki sposób projekt przyczynia się do realizacji celów polityki ochrony środowiska, w tym, w zakresie dotyczącym zmian klimatu, opisanych we właściwych dokumentach strategicznych.</w:t>
      </w:r>
    </w:p>
    <w:p w14:paraId="30459117" w14:textId="77777777" w:rsidR="00734B70" w:rsidRPr="00734B70" w:rsidRDefault="00734B70" w:rsidP="00734B70">
      <w:pPr>
        <w:spacing w:after="0" w:line="240" w:lineRule="auto"/>
        <w:jc w:val="both"/>
        <w:rPr>
          <w:rFonts w:ascii="Arial" w:eastAsiaTheme="minorEastAsia" w:hAnsi="Arial" w:cs="Arial"/>
          <w:b/>
          <w:lang w:eastAsia="pl-PL"/>
        </w:rPr>
      </w:pPr>
    </w:p>
    <w:p w14:paraId="77DBE363" w14:textId="77777777" w:rsidR="00734B70" w:rsidRPr="00734B70" w:rsidRDefault="00734B70" w:rsidP="00734B70">
      <w:pPr>
        <w:spacing w:after="0" w:line="240" w:lineRule="auto"/>
        <w:jc w:val="both"/>
        <w:rPr>
          <w:rFonts w:ascii="Arial" w:eastAsiaTheme="minorEastAsia" w:hAnsi="Arial" w:cs="Arial"/>
          <w:b/>
          <w:lang w:eastAsia="pl-PL"/>
        </w:rPr>
      </w:pPr>
      <w:r w:rsidRPr="00734B70">
        <w:rPr>
          <w:rFonts w:ascii="Arial" w:eastAsiaTheme="minorEastAsia" w:hAnsi="Arial" w:cs="Arial"/>
          <w:b/>
          <w:lang w:eastAsia="pl-PL"/>
        </w:rPr>
        <w:t xml:space="preserve">Uwagi pomocnicze w odniesieniu do aspektów klimatycznych </w:t>
      </w:r>
    </w:p>
    <w:p w14:paraId="49AF4A78" w14:textId="77777777" w:rsidR="00734B70" w:rsidRPr="00734B70" w:rsidRDefault="00734B70" w:rsidP="00734B70">
      <w:pPr>
        <w:spacing w:after="0" w:line="240" w:lineRule="auto"/>
        <w:jc w:val="both"/>
        <w:rPr>
          <w:rFonts w:ascii="Arial" w:eastAsiaTheme="minorEastAsia" w:hAnsi="Arial" w:cs="Arial"/>
          <w:lang w:eastAsia="pl-PL"/>
        </w:rPr>
      </w:pPr>
      <w:r w:rsidRPr="00734B70">
        <w:rPr>
          <w:rFonts w:ascii="Arial" w:eastAsiaTheme="minorEastAsia" w:hAnsi="Arial" w:cs="Arial"/>
          <w:lang w:eastAsia="pl-PL"/>
        </w:rPr>
        <w:t xml:space="preserve">W analizowanym punkcie w odniesieniu do aspektów związanych ze zmianami klimatu </w:t>
      </w:r>
      <w:r w:rsidRPr="00734B70">
        <w:rPr>
          <w:rFonts w:ascii="Arial" w:eastAsiaTheme="minorEastAsia" w:hAnsi="Arial" w:cs="Arial"/>
          <w:lang w:eastAsia="pl-PL"/>
        </w:rPr>
        <w:br/>
        <w:t xml:space="preserve">i klęskami żywiołowymi należy opisać, w jaki sposób projekt przyczynia się do realizacji celów polityki klimatycznej określonych w krajowych dokumentach strategicznych. Większość wymienionych dokumentów w odniesieniu do działań związanych z łagodzeniem zmian </w:t>
      </w:r>
      <w:r w:rsidRPr="00734B70">
        <w:rPr>
          <w:rFonts w:ascii="Arial" w:eastAsiaTheme="minorEastAsia" w:hAnsi="Arial" w:cs="Arial"/>
          <w:lang w:eastAsia="pl-PL"/>
        </w:rPr>
        <w:lastRenderedPageBreak/>
        <w:t xml:space="preserve">klimatu opiera się na ustaleniach oraz celach wynikających z pakietu energetyczno-klimatycznego. </w:t>
      </w:r>
    </w:p>
    <w:p w14:paraId="64C8C106" w14:textId="77777777" w:rsidR="00734B70" w:rsidRPr="00734B70" w:rsidRDefault="00734B70" w:rsidP="00734B70">
      <w:pPr>
        <w:spacing w:after="0" w:line="240" w:lineRule="auto"/>
        <w:jc w:val="both"/>
        <w:rPr>
          <w:rFonts w:ascii="Arial" w:eastAsiaTheme="minorEastAsia" w:hAnsi="Arial" w:cs="Arial"/>
          <w:lang w:eastAsia="pl-PL"/>
        </w:rPr>
      </w:pPr>
      <w:r w:rsidRPr="00734B70">
        <w:rPr>
          <w:rFonts w:ascii="Arial" w:eastAsiaTheme="minorEastAsia" w:hAnsi="Arial" w:cs="Arial"/>
          <w:lang w:eastAsia="pl-PL"/>
        </w:rPr>
        <w:t xml:space="preserve">W zależności od rodzaju projektu można skorzystać z listy szczegółowych dokumentów wymienionych poniżej, przy czym dla każdego rodzaju projektu należy odnieść się do celów określonych w SPA 2020 (Strategiczny plan adaptacji dla sektorów i obszarów wrażliwych na zmiany klimatu do roku 2020), który jest podstawowym dokumentem strategicznym </w:t>
      </w:r>
      <w:r w:rsidRPr="00734B70">
        <w:rPr>
          <w:rFonts w:ascii="Arial" w:eastAsiaTheme="minorEastAsia" w:hAnsi="Arial" w:cs="Arial"/>
          <w:lang w:eastAsia="pl-PL"/>
        </w:rPr>
        <w:br/>
        <w:t>w obszarze adaptacji do zmian klimatu. Przykładowa lista dokumentów:</w:t>
      </w:r>
    </w:p>
    <w:p w14:paraId="04A1DE72" w14:textId="77777777" w:rsidR="00734B70" w:rsidRPr="00734B70" w:rsidRDefault="00734B70" w:rsidP="00734B70">
      <w:pPr>
        <w:numPr>
          <w:ilvl w:val="0"/>
          <w:numId w:val="7"/>
        </w:numPr>
        <w:spacing w:after="0" w:line="240" w:lineRule="auto"/>
        <w:contextualSpacing/>
        <w:jc w:val="both"/>
        <w:rPr>
          <w:rFonts w:ascii="Arial" w:eastAsia="Times New Roman" w:hAnsi="Arial" w:cs="Arial"/>
          <w:lang w:eastAsia="en-GB"/>
        </w:rPr>
      </w:pPr>
      <w:r w:rsidRPr="00734B70">
        <w:rPr>
          <w:rFonts w:ascii="Arial" w:eastAsia="Times New Roman" w:hAnsi="Arial" w:cs="Arial"/>
          <w:lang w:eastAsia="en-GB"/>
        </w:rPr>
        <w:t xml:space="preserve">Krajowy Plan Działania w zakresie energii ze źródeł odnawialnych </w:t>
      </w:r>
    </w:p>
    <w:p w14:paraId="50DF7808" w14:textId="77777777" w:rsidR="00734B70" w:rsidRPr="00734B70" w:rsidRDefault="00734B70" w:rsidP="00734B70">
      <w:pPr>
        <w:numPr>
          <w:ilvl w:val="0"/>
          <w:numId w:val="7"/>
        </w:numPr>
        <w:spacing w:after="0" w:line="240" w:lineRule="auto"/>
        <w:contextualSpacing/>
        <w:jc w:val="both"/>
        <w:rPr>
          <w:rFonts w:ascii="Arial" w:eastAsia="Times New Roman" w:hAnsi="Arial" w:cs="Arial"/>
          <w:lang w:eastAsia="en-GB"/>
        </w:rPr>
      </w:pPr>
      <w:r w:rsidRPr="00734B70">
        <w:rPr>
          <w:rFonts w:ascii="Arial" w:eastAsia="Times New Roman" w:hAnsi="Arial" w:cs="Arial"/>
          <w:lang w:eastAsia="en-GB"/>
        </w:rPr>
        <w:t xml:space="preserve">Krajowy Plan Działań dotyczący efektywności energetycznej dla Polski </w:t>
      </w:r>
    </w:p>
    <w:p w14:paraId="280CA2B9" w14:textId="77777777" w:rsidR="00734B70" w:rsidRPr="00734B70" w:rsidRDefault="00734B70" w:rsidP="00734B70">
      <w:pPr>
        <w:numPr>
          <w:ilvl w:val="0"/>
          <w:numId w:val="7"/>
        </w:numPr>
        <w:spacing w:after="0" w:line="240" w:lineRule="auto"/>
        <w:contextualSpacing/>
        <w:jc w:val="both"/>
        <w:rPr>
          <w:rFonts w:ascii="Arial" w:eastAsia="Times New Roman" w:hAnsi="Arial" w:cs="Arial"/>
          <w:lang w:eastAsia="en-GB"/>
        </w:rPr>
      </w:pPr>
      <w:r w:rsidRPr="00734B70">
        <w:rPr>
          <w:rFonts w:ascii="Arial" w:eastAsia="Times New Roman" w:hAnsi="Arial" w:cs="Arial"/>
          <w:lang w:eastAsia="en-GB"/>
        </w:rPr>
        <w:t xml:space="preserve">Ocena ryzyka na potrzeby zarządzania kryzysowego. Raport o zagrożeniach bezpieczeństwa narodowego </w:t>
      </w:r>
    </w:p>
    <w:p w14:paraId="07CB688E" w14:textId="77777777" w:rsidR="00734B70" w:rsidRPr="00734B70" w:rsidRDefault="00734B70" w:rsidP="00734B70">
      <w:pPr>
        <w:numPr>
          <w:ilvl w:val="0"/>
          <w:numId w:val="7"/>
        </w:numPr>
        <w:spacing w:after="0" w:line="240" w:lineRule="auto"/>
        <w:contextualSpacing/>
        <w:jc w:val="both"/>
        <w:rPr>
          <w:rFonts w:ascii="Arial" w:eastAsia="Times New Roman" w:hAnsi="Arial" w:cs="Arial"/>
          <w:strike/>
          <w:lang w:eastAsia="en-GB"/>
        </w:rPr>
      </w:pPr>
      <w:r w:rsidRPr="00734B70">
        <w:rPr>
          <w:rFonts w:ascii="Arial" w:eastAsia="Times New Roman" w:hAnsi="Arial" w:cs="Arial"/>
          <w:lang w:eastAsia="en-GB"/>
        </w:rPr>
        <w:t xml:space="preserve">Polityka energetyczna Polski do 2030 roku </w:t>
      </w:r>
    </w:p>
    <w:p w14:paraId="2176BECB" w14:textId="77777777" w:rsidR="00734B70" w:rsidRPr="00734B70" w:rsidRDefault="00734B70" w:rsidP="00734B70">
      <w:pPr>
        <w:numPr>
          <w:ilvl w:val="0"/>
          <w:numId w:val="7"/>
        </w:numPr>
        <w:spacing w:after="0" w:line="240" w:lineRule="auto"/>
        <w:contextualSpacing/>
        <w:jc w:val="both"/>
        <w:rPr>
          <w:rFonts w:ascii="Arial" w:eastAsia="Times New Roman" w:hAnsi="Arial" w:cs="Arial"/>
          <w:lang w:eastAsia="en-GB"/>
        </w:rPr>
      </w:pPr>
      <w:r w:rsidRPr="00734B70">
        <w:rPr>
          <w:rFonts w:ascii="Arial" w:eastAsia="Times New Roman" w:hAnsi="Arial" w:cs="Arial"/>
          <w:lang w:eastAsia="en-GB"/>
        </w:rPr>
        <w:t xml:space="preserve">Polityka klimatyczna Polski. Strategia redukcji emisji gazów cieplarnianych w Polsce do roku 2020 </w:t>
      </w:r>
    </w:p>
    <w:p w14:paraId="638235DB" w14:textId="77777777" w:rsidR="00734B70" w:rsidRPr="00734B70" w:rsidRDefault="00734B70" w:rsidP="00734B70">
      <w:pPr>
        <w:numPr>
          <w:ilvl w:val="0"/>
          <w:numId w:val="7"/>
        </w:numPr>
        <w:spacing w:after="0" w:line="240" w:lineRule="auto"/>
        <w:contextualSpacing/>
        <w:jc w:val="both"/>
        <w:rPr>
          <w:rFonts w:ascii="Arial" w:eastAsia="Times New Roman" w:hAnsi="Arial" w:cs="Arial"/>
          <w:lang w:eastAsia="en-GB"/>
        </w:rPr>
      </w:pPr>
      <w:r w:rsidRPr="00734B70">
        <w:rPr>
          <w:rFonts w:ascii="Arial" w:eastAsia="Times New Roman" w:hAnsi="Arial" w:cs="Arial"/>
          <w:lang w:eastAsia="en-GB"/>
        </w:rPr>
        <w:t xml:space="preserve">Strategia Bezpieczeństwo Energetyczne i Środowisko </w:t>
      </w:r>
    </w:p>
    <w:p w14:paraId="1558F0AC" w14:textId="77777777" w:rsidR="00734B70" w:rsidRPr="00734B70" w:rsidRDefault="00734B70" w:rsidP="00734B70">
      <w:pPr>
        <w:numPr>
          <w:ilvl w:val="0"/>
          <w:numId w:val="7"/>
        </w:numPr>
        <w:spacing w:after="0" w:line="240" w:lineRule="auto"/>
        <w:contextualSpacing/>
        <w:jc w:val="both"/>
        <w:rPr>
          <w:rFonts w:ascii="Arial" w:eastAsia="Times New Roman" w:hAnsi="Arial" w:cs="Arial"/>
          <w:lang w:eastAsia="en-GB"/>
        </w:rPr>
      </w:pPr>
      <w:r w:rsidRPr="00734B70">
        <w:rPr>
          <w:rFonts w:ascii="Arial" w:eastAsia="Times New Roman" w:hAnsi="Arial" w:cs="Arial"/>
          <w:lang w:eastAsia="en-GB"/>
        </w:rPr>
        <w:t>Narodow</w:t>
      </w:r>
      <w:r w:rsidR="00A64BA1">
        <w:rPr>
          <w:rFonts w:ascii="Arial" w:eastAsia="Times New Roman" w:hAnsi="Arial" w:cs="Arial"/>
          <w:lang w:eastAsia="en-GB"/>
        </w:rPr>
        <w:t>y</w:t>
      </w:r>
      <w:r w:rsidRPr="00734B70">
        <w:rPr>
          <w:rFonts w:ascii="Arial" w:eastAsia="Times New Roman" w:hAnsi="Arial" w:cs="Arial"/>
          <w:lang w:eastAsia="en-GB"/>
        </w:rPr>
        <w:t xml:space="preserve"> Program Rozwoju Gospodarki Niskoemisyjnej</w:t>
      </w:r>
      <w:r w:rsidR="00A22839">
        <w:rPr>
          <w:rFonts w:ascii="Arial" w:eastAsia="Times New Roman" w:hAnsi="Arial" w:cs="Arial"/>
          <w:lang w:eastAsia="en-GB"/>
        </w:rPr>
        <w:t>.</w:t>
      </w:r>
    </w:p>
    <w:p w14:paraId="1015AF5C" w14:textId="77777777" w:rsidR="00734B70" w:rsidRPr="00734B70" w:rsidRDefault="00734B70" w:rsidP="00734B70">
      <w:pPr>
        <w:suppressAutoHyphens/>
        <w:spacing w:after="0" w:line="240" w:lineRule="auto"/>
        <w:jc w:val="both"/>
        <w:rPr>
          <w:rFonts w:ascii="Arial" w:eastAsia="Times New Roman" w:hAnsi="Arial" w:cs="Arial"/>
          <w:lang w:eastAsia="pl-PL"/>
        </w:rPr>
      </w:pPr>
    </w:p>
    <w:p w14:paraId="2AF50ABB" w14:textId="77777777" w:rsidR="00734B70" w:rsidRPr="00734B70" w:rsidRDefault="00734B70" w:rsidP="00734B70">
      <w:pPr>
        <w:suppressAutoHyphens/>
        <w:spacing w:after="0" w:line="240" w:lineRule="auto"/>
        <w:jc w:val="both"/>
        <w:rPr>
          <w:rFonts w:ascii="Arial" w:eastAsia="Times New Roman" w:hAnsi="Arial" w:cs="Arial"/>
          <w:lang w:eastAsia="pl-PL"/>
        </w:rPr>
      </w:pPr>
      <w:r w:rsidRPr="00734B70">
        <w:rPr>
          <w:rFonts w:ascii="Arial" w:eastAsia="Times New Roman" w:hAnsi="Arial" w:cs="Arial"/>
          <w:lang w:eastAsia="pl-PL"/>
        </w:rPr>
        <w:t>Ponadto, szczegółowe informacje w tym zakresie zawiera dokument pt. „</w:t>
      </w:r>
      <w:r w:rsidRPr="00734B70">
        <w:rPr>
          <w:rFonts w:ascii="Arial" w:eastAsia="Times New Roman" w:hAnsi="Arial" w:cs="Arial"/>
          <w:i/>
          <w:lang w:eastAsia="pl-PL"/>
        </w:rPr>
        <w:t>Poradnik przygotowania inwestycji z uwzględnieniem zmian klimatu, ich łagodzenia i przystosowania do tych zmian oraz odporności na klęski żywiołowe</w:t>
      </w:r>
      <w:r w:rsidRPr="00734B70">
        <w:rPr>
          <w:rFonts w:ascii="Arial" w:eastAsia="Times New Roman" w:hAnsi="Arial" w:cs="Arial"/>
          <w:lang w:eastAsia="pl-PL"/>
        </w:rPr>
        <w:t>", który jest dostępny na portalu KLIMADA.</w:t>
      </w:r>
    </w:p>
    <w:p w14:paraId="15A96527" w14:textId="77777777" w:rsidR="00734B70" w:rsidRPr="00734B70" w:rsidRDefault="00734B70" w:rsidP="00734B70">
      <w:pPr>
        <w:suppressAutoHyphens/>
        <w:spacing w:after="0" w:line="240" w:lineRule="auto"/>
        <w:jc w:val="both"/>
        <w:rPr>
          <w:rFonts w:ascii="Arial" w:eastAsia="Times New Roman" w:hAnsi="Arial" w:cs="Arial"/>
          <w:lang w:eastAsia="pl-PL"/>
        </w:rPr>
      </w:pPr>
    </w:p>
    <w:p w14:paraId="1E9A4C02" w14:textId="77777777" w:rsidR="00734B70" w:rsidRPr="00734B70" w:rsidRDefault="00734B70" w:rsidP="00734B70">
      <w:pPr>
        <w:suppressAutoHyphens/>
        <w:spacing w:after="0" w:line="240" w:lineRule="auto"/>
        <w:jc w:val="both"/>
        <w:rPr>
          <w:rFonts w:ascii="Arial" w:eastAsia="Times New Roman" w:hAnsi="Arial" w:cs="Arial"/>
          <w:b/>
          <w:lang w:eastAsia="pl-PL"/>
        </w:rPr>
      </w:pPr>
      <w:r w:rsidRPr="00734B70">
        <w:rPr>
          <w:rFonts w:ascii="Arial" w:eastAsia="Times New Roman" w:hAnsi="Arial" w:cs="Arial"/>
          <w:b/>
          <w:lang w:eastAsia="pl-PL"/>
        </w:rPr>
        <w:t>1.2.</w:t>
      </w:r>
    </w:p>
    <w:p w14:paraId="20629D1B" w14:textId="77777777" w:rsidR="00734B70" w:rsidRPr="00734B70" w:rsidRDefault="00734B70" w:rsidP="00734B70">
      <w:pPr>
        <w:suppressAutoHyphens/>
        <w:spacing w:after="0" w:line="240" w:lineRule="auto"/>
        <w:jc w:val="both"/>
        <w:rPr>
          <w:rFonts w:ascii="Arial" w:eastAsia="Times New Roman" w:hAnsi="Arial" w:cs="Arial"/>
          <w:lang w:eastAsia="pl-PL"/>
        </w:rPr>
      </w:pPr>
      <w:r w:rsidRPr="00734B70">
        <w:rPr>
          <w:rFonts w:ascii="Arial" w:eastAsia="Times New Roman" w:hAnsi="Arial" w:cs="Arial"/>
          <w:lang w:eastAsia="pl-PL"/>
        </w:rPr>
        <w:t>Należy wykazać, że projekt został przygotowany z zachowaniem zasad:</w:t>
      </w:r>
    </w:p>
    <w:p w14:paraId="0231C704" w14:textId="77777777" w:rsidR="00734B70" w:rsidRPr="00734B70" w:rsidRDefault="00734B70" w:rsidP="00734B70">
      <w:pPr>
        <w:suppressAutoHyphens/>
        <w:spacing w:after="0" w:line="240" w:lineRule="auto"/>
        <w:jc w:val="both"/>
        <w:rPr>
          <w:rFonts w:ascii="Arial" w:eastAsia="Times New Roman" w:hAnsi="Arial" w:cs="Arial"/>
          <w:lang w:eastAsia="pl-PL"/>
        </w:rPr>
      </w:pPr>
    </w:p>
    <w:p w14:paraId="4AAC8C64" w14:textId="77777777" w:rsidR="00734B70" w:rsidRPr="00734B70" w:rsidRDefault="00734B70" w:rsidP="00734B70">
      <w:pPr>
        <w:numPr>
          <w:ilvl w:val="0"/>
          <w:numId w:val="6"/>
        </w:numPr>
        <w:suppressAutoHyphens/>
        <w:spacing w:after="0" w:line="240" w:lineRule="auto"/>
        <w:contextualSpacing/>
        <w:jc w:val="both"/>
        <w:rPr>
          <w:rFonts w:ascii="Arial" w:eastAsia="Times New Roman" w:hAnsi="Arial" w:cs="Arial"/>
          <w:lang w:eastAsia="pl-PL"/>
        </w:rPr>
      </w:pPr>
      <w:r w:rsidRPr="00734B70">
        <w:rPr>
          <w:rFonts w:ascii="Arial" w:eastAsia="Times New Roman" w:hAnsi="Arial" w:cs="Arial"/>
          <w:lang w:eastAsia="pl-PL"/>
        </w:rPr>
        <w:t>ostrożności,</w:t>
      </w:r>
    </w:p>
    <w:p w14:paraId="5892AB0D" w14:textId="77777777" w:rsidR="00734B70" w:rsidRPr="00734B70" w:rsidRDefault="00734B70" w:rsidP="00734B70">
      <w:pPr>
        <w:numPr>
          <w:ilvl w:val="0"/>
          <w:numId w:val="6"/>
        </w:numPr>
        <w:suppressAutoHyphens/>
        <w:spacing w:after="0" w:line="240" w:lineRule="auto"/>
        <w:contextualSpacing/>
        <w:jc w:val="both"/>
        <w:rPr>
          <w:rFonts w:ascii="Arial" w:eastAsia="Times New Roman" w:hAnsi="Arial" w:cs="Arial"/>
          <w:lang w:eastAsia="pl-PL"/>
        </w:rPr>
      </w:pPr>
      <w:r w:rsidRPr="00734B70">
        <w:rPr>
          <w:rFonts w:ascii="Arial" w:eastAsia="Times New Roman" w:hAnsi="Arial" w:cs="Arial"/>
          <w:lang w:eastAsia="pl-PL"/>
        </w:rPr>
        <w:t>działania zapobiegawczego (prewencji),</w:t>
      </w:r>
    </w:p>
    <w:p w14:paraId="0DB8F096" w14:textId="77777777" w:rsidR="00734B70" w:rsidRPr="00734B70" w:rsidRDefault="00734B70" w:rsidP="00734B70">
      <w:pPr>
        <w:numPr>
          <w:ilvl w:val="0"/>
          <w:numId w:val="6"/>
        </w:numPr>
        <w:suppressAutoHyphens/>
        <w:spacing w:after="0" w:line="240" w:lineRule="auto"/>
        <w:contextualSpacing/>
        <w:jc w:val="both"/>
        <w:rPr>
          <w:rFonts w:ascii="Arial" w:eastAsia="Times New Roman" w:hAnsi="Arial" w:cs="Arial"/>
          <w:lang w:eastAsia="pl-PL"/>
        </w:rPr>
      </w:pPr>
      <w:r w:rsidRPr="00734B70">
        <w:rPr>
          <w:rFonts w:ascii="Arial" w:eastAsia="Times New Roman" w:hAnsi="Arial" w:cs="Arial"/>
          <w:lang w:eastAsia="pl-PL"/>
        </w:rPr>
        <w:t>naprawiania szkody w pierwszym rzędzie u źródła,</w:t>
      </w:r>
    </w:p>
    <w:p w14:paraId="0AF25C53" w14:textId="77777777" w:rsidR="00734B70" w:rsidRPr="00734B70" w:rsidRDefault="00734B70" w:rsidP="00734B70">
      <w:pPr>
        <w:numPr>
          <w:ilvl w:val="0"/>
          <w:numId w:val="6"/>
        </w:numPr>
        <w:suppressAutoHyphens/>
        <w:spacing w:after="0" w:line="240" w:lineRule="auto"/>
        <w:contextualSpacing/>
        <w:jc w:val="both"/>
        <w:rPr>
          <w:rFonts w:ascii="Arial" w:eastAsia="Times New Roman" w:hAnsi="Arial" w:cs="Arial"/>
          <w:lang w:eastAsia="pl-PL"/>
        </w:rPr>
      </w:pPr>
      <w:r w:rsidRPr="00734B70">
        <w:rPr>
          <w:rFonts w:ascii="Arial" w:eastAsia="Times New Roman" w:hAnsi="Arial" w:cs="Arial"/>
          <w:lang w:eastAsia="pl-PL"/>
        </w:rPr>
        <w:t>zanieczyszczający płaci.</w:t>
      </w:r>
    </w:p>
    <w:p w14:paraId="0ECC879D" w14:textId="77777777" w:rsidR="00734B70" w:rsidRPr="00734B70" w:rsidRDefault="00734B70" w:rsidP="00734B70">
      <w:pPr>
        <w:spacing w:after="0" w:line="240" w:lineRule="auto"/>
        <w:rPr>
          <w:rFonts w:ascii="Arial" w:eastAsia="Times New Roman" w:hAnsi="Arial" w:cs="Arial"/>
          <w:b/>
          <w:bCs/>
          <w:lang w:eastAsia="pl-PL"/>
        </w:rPr>
      </w:pPr>
    </w:p>
    <w:p w14:paraId="577B52FF" w14:textId="77777777" w:rsidR="00734B70" w:rsidRPr="00734B70" w:rsidRDefault="00734B70" w:rsidP="00734B70">
      <w:pPr>
        <w:spacing w:after="0" w:line="240" w:lineRule="auto"/>
        <w:rPr>
          <w:rFonts w:ascii="Arial" w:eastAsia="Times New Roman" w:hAnsi="Arial" w:cs="Arial"/>
          <w:b/>
          <w:bCs/>
          <w:lang w:eastAsia="pl-PL"/>
        </w:rPr>
      </w:pPr>
      <w:r w:rsidRPr="00734B70">
        <w:rPr>
          <w:rFonts w:ascii="Arial" w:eastAsia="Times New Roman" w:hAnsi="Arial" w:cs="Arial"/>
          <w:b/>
          <w:bCs/>
          <w:lang w:eastAsia="pl-PL"/>
        </w:rPr>
        <w:t xml:space="preserve">Zasada przezorności (ostrożności) </w:t>
      </w:r>
    </w:p>
    <w:p w14:paraId="312BECFC" w14:textId="77777777" w:rsidR="00734B70" w:rsidRPr="00734B70" w:rsidRDefault="00734B70" w:rsidP="00734B70">
      <w:pPr>
        <w:spacing w:after="0" w:line="240" w:lineRule="auto"/>
        <w:jc w:val="both"/>
        <w:rPr>
          <w:rFonts w:ascii="Arial" w:eastAsia="Times New Roman" w:hAnsi="Arial" w:cs="Arial"/>
          <w:lang w:eastAsia="pl-PL"/>
        </w:rPr>
      </w:pPr>
      <w:r w:rsidRPr="00734B70">
        <w:rPr>
          <w:rFonts w:ascii="Arial" w:eastAsia="Times New Roman" w:hAnsi="Arial" w:cs="Arial"/>
          <w:lang w:eastAsia="pl-PL"/>
        </w:rPr>
        <w:t xml:space="preserve">Zasada ta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w:t>
      </w:r>
    </w:p>
    <w:p w14:paraId="7D2F4C0C" w14:textId="77777777" w:rsidR="00734B70" w:rsidRPr="00734B70" w:rsidRDefault="00734B70" w:rsidP="00734B70">
      <w:pPr>
        <w:suppressAutoHyphens/>
        <w:spacing w:after="0" w:line="240" w:lineRule="auto"/>
        <w:jc w:val="both"/>
        <w:rPr>
          <w:rFonts w:ascii="Arial" w:eastAsia="Times New Roman" w:hAnsi="Arial" w:cs="Arial"/>
          <w:b/>
          <w:lang w:eastAsia="pl-PL"/>
        </w:rPr>
      </w:pPr>
    </w:p>
    <w:p w14:paraId="1A8553A9" w14:textId="77777777" w:rsidR="00734B70" w:rsidRPr="00734B70" w:rsidRDefault="00734B70" w:rsidP="00734B70">
      <w:pPr>
        <w:spacing w:after="0" w:line="240" w:lineRule="auto"/>
        <w:rPr>
          <w:rFonts w:ascii="Arial" w:eastAsia="Times New Roman" w:hAnsi="Arial" w:cs="Arial"/>
          <w:lang w:eastAsia="pl-PL"/>
        </w:rPr>
      </w:pPr>
      <w:r w:rsidRPr="00734B70">
        <w:rPr>
          <w:rFonts w:ascii="Arial" w:eastAsia="Times New Roman" w:hAnsi="Arial" w:cs="Arial"/>
          <w:b/>
          <w:bCs/>
          <w:lang w:eastAsia="pl-PL"/>
        </w:rPr>
        <w:t>Zasada stosowania działań zapobiegawczych (zasada prewencji)</w:t>
      </w:r>
      <w:r w:rsidRPr="00734B70">
        <w:rPr>
          <w:rFonts w:ascii="Arial" w:eastAsia="Times New Roman" w:hAnsi="Arial" w:cs="Arial"/>
          <w:lang w:eastAsia="pl-PL"/>
        </w:rPr>
        <w:t xml:space="preserve"> </w:t>
      </w:r>
    </w:p>
    <w:p w14:paraId="07E73212" w14:textId="77777777" w:rsidR="00734B70" w:rsidRPr="00734B70" w:rsidRDefault="00734B70" w:rsidP="00734B70">
      <w:pPr>
        <w:spacing w:after="0" w:line="240" w:lineRule="auto"/>
        <w:jc w:val="both"/>
        <w:rPr>
          <w:rFonts w:ascii="Arial" w:eastAsia="Times New Roman" w:hAnsi="Arial" w:cs="Arial"/>
          <w:lang w:eastAsia="pl-PL"/>
        </w:rPr>
      </w:pPr>
      <w:r w:rsidRPr="00734B70">
        <w:rPr>
          <w:rFonts w:ascii="Arial" w:eastAsia="Times New Roman" w:hAnsi="Arial" w:cs="Arial"/>
          <w:lang w:eastAsia="pl-PL"/>
        </w:rPr>
        <w:t xml:space="preserve">Zasada ta zakłada konieczność rozważenia potencjalnych skutków określonego działania </w:t>
      </w:r>
      <w:r w:rsidRPr="00734B70">
        <w:rPr>
          <w:rFonts w:ascii="Arial" w:eastAsia="Times New Roman" w:hAnsi="Arial" w:cs="Arial"/>
          <w:lang w:eastAsia="pl-PL"/>
        </w:rPr>
        <w:br/>
        <w:t>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w:t>
      </w:r>
    </w:p>
    <w:p w14:paraId="4B788E71" w14:textId="77777777" w:rsidR="00734B70" w:rsidRPr="00734B70" w:rsidRDefault="00734B70" w:rsidP="00734B70">
      <w:pPr>
        <w:spacing w:after="0" w:line="240" w:lineRule="auto"/>
        <w:rPr>
          <w:rFonts w:ascii="Arial" w:eastAsia="Times New Roman" w:hAnsi="Arial" w:cs="Arial"/>
          <w:b/>
          <w:bCs/>
          <w:lang w:eastAsia="pl-PL"/>
        </w:rPr>
      </w:pPr>
    </w:p>
    <w:p w14:paraId="6AFD5DD7" w14:textId="77777777" w:rsidR="00734B70" w:rsidRPr="00734B70" w:rsidRDefault="00734B70" w:rsidP="00734B70">
      <w:pPr>
        <w:spacing w:after="0" w:line="240" w:lineRule="auto"/>
        <w:rPr>
          <w:rFonts w:ascii="Arial" w:eastAsia="Times New Roman" w:hAnsi="Arial" w:cs="Arial"/>
          <w:lang w:eastAsia="pl-PL"/>
        </w:rPr>
      </w:pPr>
      <w:r w:rsidRPr="00734B70">
        <w:rPr>
          <w:rFonts w:ascii="Arial" w:eastAsia="Times New Roman" w:hAnsi="Arial" w:cs="Arial"/>
          <w:b/>
          <w:bCs/>
          <w:lang w:eastAsia="pl-PL"/>
        </w:rPr>
        <w:t>Zasada naprawiania szkód przede wszystkim u źródła</w:t>
      </w:r>
      <w:r w:rsidRPr="00734B70">
        <w:rPr>
          <w:rFonts w:ascii="Arial" w:eastAsia="Times New Roman" w:hAnsi="Arial" w:cs="Arial"/>
          <w:lang w:eastAsia="pl-PL"/>
        </w:rPr>
        <w:t xml:space="preserve"> </w:t>
      </w:r>
    </w:p>
    <w:p w14:paraId="1505E450" w14:textId="77777777" w:rsidR="00734B70" w:rsidRPr="00734B70" w:rsidRDefault="00734B70" w:rsidP="00734B70">
      <w:pPr>
        <w:spacing w:after="0" w:line="240" w:lineRule="auto"/>
        <w:jc w:val="both"/>
        <w:rPr>
          <w:rFonts w:ascii="Arial" w:eastAsia="Times New Roman" w:hAnsi="Arial" w:cs="Arial"/>
          <w:lang w:eastAsia="pl-PL"/>
        </w:rPr>
      </w:pPr>
      <w:r w:rsidRPr="00734B70">
        <w:rPr>
          <w:rFonts w:ascii="Arial" w:eastAsia="Times New Roman" w:hAnsi="Arial" w:cs="Arial"/>
          <w:lang w:eastAsia="pl-PL"/>
        </w:rPr>
        <w:t xml:space="preserve">Zasada ta oznacza, że potencjalne szkody w środowisku, w tym przede wszystkim zanieczyszczenia powinny być usuwane na najwcześniejszym możliwym etapie, np. już </w:t>
      </w:r>
      <w:r w:rsidRPr="00734B70">
        <w:rPr>
          <w:rFonts w:ascii="Arial" w:eastAsia="Times New Roman" w:hAnsi="Arial" w:cs="Arial"/>
          <w:lang w:eastAsia="pl-PL"/>
        </w:rPr>
        <w:br/>
        <w:t xml:space="preserve">w początkowej fazie procesu produkcji, a nie po jego zakończeniu. Promuje więc ona rozwiązania polegające np. na stosowaniu technologii czystszej produkcji (powodującej mniej zanieczyszczeń, mniej </w:t>
      </w:r>
      <w:proofErr w:type="spellStart"/>
      <w:r w:rsidRPr="00734B70">
        <w:rPr>
          <w:rFonts w:ascii="Arial" w:eastAsia="Times New Roman" w:hAnsi="Arial" w:cs="Arial"/>
          <w:lang w:eastAsia="pl-PL"/>
        </w:rPr>
        <w:t>materiało</w:t>
      </w:r>
      <w:proofErr w:type="spellEnd"/>
      <w:r w:rsidRPr="00734B70">
        <w:rPr>
          <w:rFonts w:ascii="Arial" w:eastAsia="Times New Roman" w:hAnsi="Arial" w:cs="Arial"/>
          <w:lang w:eastAsia="pl-PL"/>
        </w:rPr>
        <w:t xml:space="preserve">- i energochłonnej) zamiast technologii i rozwiązań, polegających na neutralizowaniu lub usuwaniu istniejących już zanieczyszczeń. </w:t>
      </w:r>
    </w:p>
    <w:p w14:paraId="1E14976C" w14:textId="77777777" w:rsidR="00734B70" w:rsidRPr="00734B70" w:rsidRDefault="00734B70" w:rsidP="00734B70">
      <w:pPr>
        <w:spacing w:after="0" w:line="240" w:lineRule="auto"/>
        <w:rPr>
          <w:rFonts w:ascii="Arial" w:eastAsia="Times New Roman" w:hAnsi="Arial" w:cs="Arial"/>
          <w:b/>
          <w:bCs/>
          <w:lang w:eastAsia="pl-PL"/>
        </w:rPr>
      </w:pPr>
    </w:p>
    <w:p w14:paraId="1701D338" w14:textId="77777777" w:rsidR="00734B70" w:rsidRPr="00734B70" w:rsidRDefault="00734B70" w:rsidP="00734B70">
      <w:pPr>
        <w:spacing w:after="0" w:line="240" w:lineRule="auto"/>
        <w:rPr>
          <w:rFonts w:ascii="Arial" w:eastAsia="Times New Roman" w:hAnsi="Arial" w:cs="Arial"/>
          <w:b/>
          <w:bCs/>
          <w:lang w:eastAsia="pl-PL"/>
        </w:rPr>
      </w:pPr>
      <w:r w:rsidRPr="00734B70">
        <w:rPr>
          <w:rFonts w:ascii="Arial" w:eastAsia="Times New Roman" w:hAnsi="Arial" w:cs="Arial"/>
          <w:b/>
          <w:bCs/>
          <w:lang w:eastAsia="pl-PL"/>
        </w:rPr>
        <w:t>Zasada zanieczyszczający płaci</w:t>
      </w:r>
    </w:p>
    <w:p w14:paraId="3C10BBAC" w14:textId="77777777" w:rsidR="00734B70" w:rsidRPr="00734B70" w:rsidRDefault="00734B70" w:rsidP="00734B70">
      <w:pPr>
        <w:spacing w:after="0" w:line="240" w:lineRule="auto"/>
        <w:jc w:val="both"/>
        <w:rPr>
          <w:rFonts w:ascii="Arial" w:eastAsia="Times New Roman" w:hAnsi="Arial" w:cs="Arial"/>
          <w:lang w:eastAsia="pl-PL"/>
        </w:rPr>
      </w:pPr>
      <w:r w:rsidRPr="00734B70">
        <w:rPr>
          <w:rFonts w:ascii="Arial" w:eastAsia="Times New Roman" w:hAnsi="Arial" w:cs="Arial"/>
          <w:lang w:eastAsia="pl-PL"/>
        </w:rPr>
        <w:t xml:space="preserve">Zasada ta oznacza, że sprawcy szkód w środowisku powinni ponosić pełne koszty tych działań, które są niezbędne dla usunięcia zanieczyszczenia lub koszty równoważnych działań </w:t>
      </w:r>
      <w:r w:rsidRPr="00734B70">
        <w:rPr>
          <w:rFonts w:ascii="Arial" w:eastAsia="Times New Roman" w:hAnsi="Arial" w:cs="Arial"/>
          <w:lang w:eastAsia="pl-PL"/>
        </w:rPr>
        <w:lastRenderedPageBreak/>
        <w:t xml:space="preserve">umożliwiających osiągnięcie celów ochrony środowiska. Zgodnie z tą zasadą, prowadzący działalność, w tym użytkownicy obiektów infrastrukturalnych powinni partycypować zarówno </w:t>
      </w:r>
      <w:r w:rsidR="00410B52">
        <w:rPr>
          <w:rFonts w:ascii="Arial" w:eastAsia="Times New Roman" w:hAnsi="Arial" w:cs="Arial"/>
          <w:lang w:eastAsia="pl-PL"/>
        </w:rPr>
        <w:br/>
      </w:r>
      <w:r w:rsidRPr="00734B70">
        <w:rPr>
          <w:rFonts w:ascii="Arial" w:eastAsia="Times New Roman" w:hAnsi="Arial" w:cs="Arial"/>
          <w:lang w:eastAsia="pl-PL"/>
        </w:rPr>
        <w:t>w pokrywaniu kosztów zmniejszania emisji, jak i kosztów eksploatacji, konserwacji i wymiany elementów infrastruktury mającej wpływ na środowisko.</w:t>
      </w:r>
    </w:p>
    <w:p w14:paraId="68FC9564" w14:textId="77777777" w:rsidR="00734B70" w:rsidRPr="00734B70" w:rsidRDefault="00734B70" w:rsidP="00734B70">
      <w:pPr>
        <w:spacing w:after="0" w:line="240" w:lineRule="auto"/>
        <w:jc w:val="both"/>
        <w:rPr>
          <w:rFonts w:ascii="Arial" w:eastAsiaTheme="minorEastAsia" w:hAnsi="Arial" w:cs="Arial"/>
          <w:lang w:eastAsia="pl-PL"/>
        </w:rPr>
      </w:pPr>
    </w:p>
    <w:p w14:paraId="3CFC0A59" w14:textId="77777777" w:rsidR="00734B70" w:rsidRPr="00734B70" w:rsidRDefault="00734B70" w:rsidP="00734B70">
      <w:pPr>
        <w:spacing w:after="0" w:line="240" w:lineRule="auto"/>
        <w:jc w:val="both"/>
        <w:rPr>
          <w:rFonts w:ascii="Arial" w:eastAsiaTheme="minorEastAsia" w:hAnsi="Arial" w:cs="Arial"/>
          <w:lang w:eastAsia="pl-PL"/>
        </w:rPr>
      </w:pPr>
      <w:r w:rsidRPr="00734B70">
        <w:rPr>
          <w:rFonts w:ascii="Arial" w:eastAsiaTheme="minorEastAsia" w:hAnsi="Arial" w:cs="Arial"/>
          <w:lang w:eastAsia="pl-PL"/>
        </w:rPr>
        <w:t xml:space="preserve">Zasady: ostrożności, działania zapobiegawczego, naprawiania szkody w pierwszym rzędzie </w:t>
      </w:r>
      <w:r w:rsidR="00410B52">
        <w:rPr>
          <w:rFonts w:ascii="Arial" w:eastAsiaTheme="minorEastAsia" w:hAnsi="Arial" w:cs="Arial"/>
          <w:lang w:eastAsia="pl-PL"/>
        </w:rPr>
        <w:br/>
      </w:r>
      <w:r w:rsidRPr="00734B70">
        <w:rPr>
          <w:rFonts w:ascii="Arial" w:eastAsiaTheme="minorEastAsia" w:hAnsi="Arial" w:cs="Arial"/>
          <w:lang w:eastAsia="pl-PL"/>
        </w:rPr>
        <w:t xml:space="preserve">u źródła i zanieczyszczający płaci, są ogólnymi zasadami wynikającymi z art. 191 ust 1 Traktatu o funkcjonowaniu Unii Europejskiej. </w:t>
      </w:r>
    </w:p>
    <w:p w14:paraId="2C25DD30" w14:textId="77777777" w:rsidR="00734B70" w:rsidRPr="00734B70" w:rsidRDefault="00734B70" w:rsidP="00734B70">
      <w:pPr>
        <w:spacing w:after="0" w:line="240" w:lineRule="auto"/>
        <w:rPr>
          <w:rFonts w:ascii="Arial" w:eastAsiaTheme="minorEastAsia" w:hAnsi="Arial" w:cs="Arial"/>
          <w:lang w:eastAsia="pl-PL"/>
        </w:rPr>
      </w:pPr>
    </w:p>
    <w:p w14:paraId="43A340A5" w14:textId="77777777" w:rsidR="00734B70" w:rsidRPr="00734B70" w:rsidRDefault="00734B70" w:rsidP="00734B70">
      <w:pPr>
        <w:suppressAutoHyphens/>
        <w:spacing w:after="0" w:line="240" w:lineRule="auto"/>
        <w:jc w:val="both"/>
        <w:rPr>
          <w:rFonts w:ascii="Arial" w:eastAsia="Times New Roman" w:hAnsi="Arial" w:cs="Arial"/>
          <w:b/>
          <w:lang w:eastAsia="pl-PL"/>
        </w:rPr>
      </w:pPr>
      <w:r w:rsidRPr="00734B70">
        <w:rPr>
          <w:rFonts w:ascii="Arial" w:eastAsia="Times New Roman" w:hAnsi="Arial" w:cs="Arial"/>
          <w:b/>
          <w:lang w:eastAsia="pl-PL"/>
        </w:rPr>
        <w:t>2.</w:t>
      </w:r>
    </w:p>
    <w:p w14:paraId="68F3DB59" w14:textId="77777777" w:rsidR="00734B70" w:rsidRPr="00734B70" w:rsidRDefault="00734B70" w:rsidP="00734B70">
      <w:pPr>
        <w:spacing w:after="0" w:line="240" w:lineRule="auto"/>
        <w:jc w:val="both"/>
        <w:rPr>
          <w:rFonts w:ascii="Arial" w:eastAsia="Times New Roman" w:hAnsi="Arial" w:cs="Arial"/>
          <w:lang w:eastAsia="pl-PL"/>
        </w:rPr>
      </w:pPr>
      <w:r w:rsidRPr="00734B70">
        <w:rPr>
          <w:rFonts w:ascii="Arial" w:eastAsia="Times New Roman" w:hAnsi="Arial" w:cs="Arial"/>
          <w:lang w:eastAsia="pl-PL"/>
        </w:rPr>
        <w:t>Należy określić czy dany projekt jest realizowany w wyniku planu lub programu innego niż RPO WP na lata 2014-2020 oraz czy ten plan/program podlegał strategicznej ocenie oddziaływania na środowisko. Przez plan lub program inny niż Regionalny Program Operacyjny Województwa Podkarpackiego należy rozumieć niebędący przedmiotowym programem, krajowy, regionalny lub inny dokument strategiczny opracowany dla właściwego sektora bądź zagadnienia, z którego postanowień wynika realizacja przedsięwzięcia.</w:t>
      </w:r>
    </w:p>
    <w:p w14:paraId="6E32C444" w14:textId="77777777" w:rsidR="00734B70" w:rsidRPr="00734B70" w:rsidRDefault="00734B70" w:rsidP="00734B70">
      <w:pPr>
        <w:suppressAutoHyphens/>
        <w:spacing w:after="0" w:line="240" w:lineRule="auto"/>
        <w:jc w:val="both"/>
        <w:rPr>
          <w:rFonts w:ascii="Arial" w:eastAsia="Times New Roman" w:hAnsi="Arial" w:cs="Arial"/>
          <w:lang w:eastAsia="pl-PL"/>
        </w:rPr>
      </w:pPr>
      <w:r w:rsidRPr="00734B70">
        <w:rPr>
          <w:rFonts w:ascii="Arial" w:eastAsia="Times New Roman" w:hAnsi="Arial" w:cs="Arial"/>
          <w:lang w:eastAsia="pl-PL"/>
        </w:rPr>
        <w:t>W polu tekstowym należy wskazać konkretny plan/program, w wyniku którego projekt jest realizowany, w przeciwnym razie wpisać „nie dotyczy”.</w:t>
      </w:r>
    </w:p>
    <w:p w14:paraId="2CA043DD" w14:textId="77777777" w:rsidR="00734B70" w:rsidRPr="00734B70" w:rsidRDefault="00734B70" w:rsidP="00734B70">
      <w:pPr>
        <w:suppressAutoHyphens/>
        <w:spacing w:after="0" w:line="240" w:lineRule="auto"/>
        <w:jc w:val="both"/>
        <w:rPr>
          <w:rFonts w:ascii="Arial" w:eastAsia="Times New Roman" w:hAnsi="Arial" w:cs="Arial"/>
          <w:b/>
          <w:lang w:eastAsia="pl-PL"/>
        </w:rPr>
      </w:pPr>
    </w:p>
    <w:p w14:paraId="1B584323" w14:textId="77777777" w:rsidR="00734B70" w:rsidRPr="00734B70" w:rsidRDefault="00734B70" w:rsidP="00734B70">
      <w:pPr>
        <w:suppressAutoHyphens/>
        <w:spacing w:after="0" w:line="240" w:lineRule="auto"/>
        <w:jc w:val="both"/>
        <w:rPr>
          <w:rFonts w:ascii="Arial" w:eastAsia="Times New Roman" w:hAnsi="Arial" w:cs="Arial"/>
          <w:b/>
          <w:lang w:eastAsia="pl-PL"/>
        </w:rPr>
      </w:pPr>
      <w:r w:rsidRPr="00734B70">
        <w:rPr>
          <w:rFonts w:ascii="Arial" w:eastAsia="Times New Roman" w:hAnsi="Arial" w:cs="Arial"/>
          <w:b/>
          <w:lang w:eastAsia="pl-PL"/>
        </w:rPr>
        <w:t>3.1.</w:t>
      </w:r>
    </w:p>
    <w:p w14:paraId="241464FE" w14:textId="77777777" w:rsidR="00734B70" w:rsidRPr="00734B70" w:rsidRDefault="00734B70" w:rsidP="00734B70">
      <w:pPr>
        <w:suppressAutoHyphens/>
        <w:spacing w:after="0" w:line="240" w:lineRule="auto"/>
        <w:jc w:val="both"/>
        <w:rPr>
          <w:rFonts w:ascii="Arial" w:eastAsia="Times New Roman" w:hAnsi="Arial" w:cs="Arial"/>
          <w:lang w:eastAsia="pl-PL"/>
        </w:rPr>
      </w:pPr>
      <w:r w:rsidRPr="00734B70">
        <w:rPr>
          <w:rFonts w:ascii="Arial" w:eastAsia="Times New Roman" w:hAnsi="Arial" w:cs="Arial"/>
          <w:lang w:eastAsia="pl-PL"/>
        </w:rPr>
        <w:t xml:space="preserve">Należy dokonać klasyfikacji projektu na podstawie analizy rodzajów przedsięwzięć wymienionych literalnie w § 2 i § 3 rozporządzenia OOŚ. W przypadku przedsięwzięcia polegającego na rozbudowie, przebudowie lub montażu należy wziąć pod uwagę kryteria określone przez  § 2 ust. 2 oraz  § 3 ust. 2 rozporządzenia OOŚ. Do przedsięwzięć mogących potencjalnie znacząco oddziaływać na środowisko należą także przedsięwzięcia niezwiązane z przebudową, rozbudową lub montażem, o ile spełniają kryteria określone </w:t>
      </w:r>
      <w:r w:rsidRPr="00734B70">
        <w:rPr>
          <w:rFonts w:ascii="Arial" w:eastAsia="Times New Roman" w:hAnsi="Arial" w:cs="Arial"/>
          <w:lang w:eastAsia="pl-PL"/>
        </w:rPr>
        <w:br/>
        <w:t xml:space="preserve">w  § 3 ust. 3 rozporządzenia OOŚ. Przy kwalifikacji projektu należy uwzględnić faktyczny zakres przedsięwzięcia, bez względu na to jak projekt został zatytułowany. Kwalifikacji projektu należy dokonać biorąc pod uwagę </w:t>
      </w:r>
      <w:r w:rsidRPr="00734B70">
        <w:rPr>
          <w:rFonts w:ascii="Arial" w:eastAsia="Times New Roman" w:hAnsi="Arial" w:cs="Arial"/>
          <w:u w:val="single"/>
          <w:lang w:eastAsia="pl-PL"/>
        </w:rPr>
        <w:t>wszystkie zamierzenia</w:t>
      </w:r>
      <w:r w:rsidRPr="00734B70">
        <w:rPr>
          <w:rFonts w:ascii="Arial" w:eastAsia="Times New Roman" w:hAnsi="Arial" w:cs="Arial"/>
          <w:lang w:eastAsia="pl-PL"/>
        </w:rPr>
        <w:t xml:space="preserve"> powiązane funkcjonalnie </w:t>
      </w:r>
      <w:r w:rsidRPr="00734B70">
        <w:rPr>
          <w:rFonts w:ascii="Arial" w:eastAsia="Times New Roman" w:hAnsi="Arial" w:cs="Arial"/>
          <w:lang w:eastAsia="pl-PL"/>
        </w:rPr>
        <w:br/>
        <w:t xml:space="preserve">i technologicznie z realizacją wnioskowanego projektu, </w:t>
      </w:r>
      <w:r w:rsidRPr="00734B70">
        <w:rPr>
          <w:rFonts w:ascii="Arial" w:eastAsia="Times New Roman" w:hAnsi="Arial" w:cs="Arial"/>
          <w:u w:val="single"/>
          <w:lang w:eastAsia="pl-PL"/>
        </w:rPr>
        <w:t>w tym także finansowane z innych środków</w:t>
      </w:r>
      <w:r w:rsidRPr="00734B70">
        <w:rPr>
          <w:rFonts w:ascii="Arial" w:eastAsia="Times New Roman" w:hAnsi="Arial" w:cs="Arial"/>
          <w:lang w:eastAsia="pl-PL"/>
        </w:rPr>
        <w:t xml:space="preserve"> niż RPO WP na lata 2014-2020.  </w:t>
      </w:r>
    </w:p>
    <w:p w14:paraId="3D731E7E" w14:textId="77777777" w:rsidR="00734B70" w:rsidRPr="00734B70" w:rsidRDefault="00734B70" w:rsidP="00734B70">
      <w:pPr>
        <w:suppressAutoHyphens/>
        <w:spacing w:after="0" w:line="240" w:lineRule="auto"/>
        <w:jc w:val="both"/>
        <w:rPr>
          <w:rFonts w:ascii="Arial" w:eastAsia="Times New Roman" w:hAnsi="Arial" w:cs="Arial"/>
          <w:lang w:eastAsia="pl-PL"/>
        </w:rPr>
      </w:pPr>
    </w:p>
    <w:p w14:paraId="0465A6C9" w14:textId="77777777" w:rsidR="00734B70" w:rsidRPr="00734B70" w:rsidRDefault="00734B70" w:rsidP="00734B70">
      <w:pPr>
        <w:suppressAutoHyphens/>
        <w:spacing w:after="0" w:line="240" w:lineRule="auto"/>
        <w:jc w:val="both"/>
        <w:rPr>
          <w:rFonts w:ascii="Arial" w:eastAsia="Times New Roman" w:hAnsi="Arial" w:cs="Arial"/>
          <w:b/>
          <w:lang w:eastAsia="pl-PL"/>
        </w:rPr>
      </w:pPr>
      <w:r w:rsidRPr="00734B70">
        <w:rPr>
          <w:rFonts w:ascii="Arial" w:eastAsia="Times New Roman" w:hAnsi="Arial" w:cs="Arial"/>
          <w:b/>
          <w:lang w:eastAsia="pl-PL"/>
        </w:rPr>
        <w:t>3.2.</w:t>
      </w:r>
    </w:p>
    <w:p w14:paraId="4ABC2CC8" w14:textId="77777777" w:rsidR="00734B70" w:rsidRPr="00734B70" w:rsidRDefault="00734B70" w:rsidP="00734B70">
      <w:pPr>
        <w:suppressAutoHyphens/>
        <w:spacing w:after="0" w:line="240" w:lineRule="auto"/>
        <w:jc w:val="both"/>
        <w:rPr>
          <w:rFonts w:ascii="Arial" w:eastAsia="Times New Roman" w:hAnsi="Arial" w:cs="Arial"/>
          <w:lang w:eastAsia="pl-PL"/>
        </w:rPr>
      </w:pPr>
      <w:r w:rsidRPr="00734B70">
        <w:rPr>
          <w:rFonts w:ascii="Arial" w:eastAsia="Times New Roman" w:hAnsi="Arial" w:cs="Arial"/>
          <w:lang w:eastAsia="pl-PL"/>
        </w:rPr>
        <w:t>Należy:</w:t>
      </w:r>
    </w:p>
    <w:p w14:paraId="300EE49A" w14:textId="77777777" w:rsidR="00734B70" w:rsidRPr="00734B70" w:rsidRDefault="00734B70" w:rsidP="00734B70">
      <w:pPr>
        <w:numPr>
          <w:ilvl w:val="0"/>
          <w:numId w:val="4"/>
        </w:numPr>
        <w:suppressAutoHyphens/>
        <w:spacing w:after="0" w:line="240" w:lineRule="auto"/>
        <w:jc w:val="both"/>
        <w:rPr>
          <w:rFonts w:ascii="Arial" w:eastAsia="Times New Roman" w:hAnsi="Arial" w:cs="Arial"/>
          <w:lang w:eastAsia="pl-PL"/>
        </w:rPr>
      </w:pPr>
      <w:r w:rsidRPr="00734B70">
        <w:rPr>
          <w:rFonts w:ascii="Arial" w:eastAsia="Times New Roman" w:hAnsi="Arial" w:cs="Arial"/>
          <w:lang w:eastAsia="pl-PL"/>
        </w:rPr>
        <w:t xml:space="preserve">załączyć streszczenie w języku niespecjalistycznym raportu OOŚ, o którym mowa </w:t>
      </w:r>
      <w:r w:rsidRPr="00734B70">
        <w:rPr>
          <w:rFonts w:ascii="Arial" w:eastAsia="Times New Roman" w:hAnsi="Arial" w:cs="Arial"/>
          <w:lang w:eastAsia="pl-PL"/>
        </w:rPr>
        <w:br/>
        <w:t xml:space="preserve">w art. 66 ust. 1 pkt 18 ustawy OOŚ (jeśli informacje zawarte w streszczeniu nie będą odpowiadać każdemu rozdziałowi raportu OOŚ należy załączyć cały raport OOŚ). </w:t>
      </w:r>
      <w:r w:rsidRPr="00734B70">
        <w:rPr>
          <w:rFonts w:ascii="Arial" w:eastAsia="Times New Roman" w:hAnsi="Arial" w:cs="Arial"/>
          <w:lang w:eastAsia="pl-PL"/>
        </w:rPr>
        <w:br/>
        <w:t xml:space="preserve">W przypadku, gdy w raporcie była przeprowadzona ocena zgodnie z art. 6.3 </w:t>
      </w:r>
      <w:r w:rsidRPr="00734B70">
        <w:rPr>
          <w:rFonts w:ascii="Arial" w:eastAsia="Times New Roman" w:hAnsi="Arial" w:cs="Arial"/>
          <w:i/>
          <w:lang w:eastAsia="pl-PL"/>
        </w:rPr>
        <w:t>Dyrektywy Siedliskowe</w:t>
      </w:r>
      <w:r w:rsidRPr="00734B70">
        <w:rPr>
          <w:rFonts w:ascii="Arial" w:eastAsia="Times New Roman" w:hAnsi="Arial" w:cs="Arial"/>
          <w:lang w:eastAsia="pl-PL"/>
        </w:rPr>
        <w:t xml:space="preserve">j należy załączyć pełną wersję raportu, lub rozdziały raportu związane </w:t>
      </w:r>
      <w:r w:rsidR="00410B52">
        <w:rPr>
          <w:rFonts w:ascii="Arial" w:eastAsia="Times New Roman" w:hAnsi="Arial" w:cs="Arial"/>
          <w:lang w:eastAsia="pl-PL"/>
        </w:rPr>
        <w:br/>
      </w:r>
      <w:r w:rsidRPr="00734B70">
        <w:rPr>
          <w:rFonts w:ascii="Arial" w:eastAsia="Times New Roman" w:hAnsi="Arial" w:cs="Arial"/>
          <w:lang w:eastAsia="pl-PL"/>
        </w:rPr>
        <w:t xml:space="preserve">z oceną wskazaną w art. 6.3 </w:t>
      </w:r>
      <w:r w:rsidRPr="00734B70">
        <w:rPr>
          <w:rFonts w:ascii="Arial" w:eastAsia="Times New Roman" w:hAnsi="Arial" w:cs="Arial"/>
          <w:i/>
          <w:lang w:eastAsia="pl-PL"/>
        </w:rPr>
        <w:t>Dyrektywy Siedliskowej</w:t>
      </w:r>
      <w:r w:rsidRPr="00734B70">
        <w:rPr>
          <w:rFonts w:ascii="Arial" w:eastAsia="Times New Roman" w:hAnsi="Arial" w:cs="Arial"/>
          <w:lang w:eastAsia="pl-PL"/>
        </w:rPr>
        <w:t xml:space="preserve"> zgodnie z pkt. 4.2.,</w:t>
      </w:r>
    </w:p>
    <w:p w14:paraId="4664A9A8" w14:textId="77777777" w:rsidR="00734B70" w:rsidRPr="00734B70" w:rsidRDefault="00734B70" w:rsidP="00734B70">
      <w:pPr>
        <w:numPr>
          <w:ilvl w:val="0"/>
          <w:numId w:val="4"/>
        </w:numPr>
        <w:suppressAutoHyphens/>
        <w:spacing w:after="0" w:line="240" w:lineRule="auto"/>
        <w:jc w:val="both"/>
        <w:rPr>
          <w:rFonts w:ascii="Arial" w:eastAsia="Times New Roman" w:hAnsi="Arial" w:cs="Arial"/>
          <w:lang w:eastAsia="pl-PL"/>
        </w:rPr>
      </w:pPr>
      <w:r w:rsidRPr="00734B70">
        <w:rPr>
          <w:rFonts w:ascii="Arial" w:eastAsia="Times New Roman" w:hAnsi="Arial" w:cs="Arial"/>
          <w:lang w:eastAsia="pl-PL"/>
        </w:rPr>
        <w:t xml:space="preserve">przedstawić informacje dotyczące konsultacji z organami ochrony środowiska, konsultacji ze społeczeństwem oraz informacje na temat transgranicznej OOŚ. Zasadniczo wystarczającym źródłem powyższych informacji powinno być uzasadnienie decyzji o środowiskowych uwarunkowaniach i wystarczające jest jej wskazanie </w:t>
      </w:r>
      <w:r w:rsidR="00410B52">
        <w:rPr>
          <w:rFonts w:ascii="Arial" w:eastAsia="Times New Roman" w:hAnsi="Arial" w:cs="Arial"/>
          <w:lang w:eastAsia="pl-PL"/>
        </w:rPr>
        <w:br/>
      </w:r>
      <w:r w:rsidRPr="00734B70">
        <w:rPr>
          <w:rFonts w:ascii="Arial" w:eastAsia="Times New Roman" w:hAnsi="Arial" w:cs="Arial"/>
          <w:lang w:eastAsia="pl-PL"/>
        </w:rPr>
        <w:t xml:space="preserve">(w przypadku ponownej oceny również decyzji, o których mowa w art. 88 ust. 1 ustawy OOŚ). W przypadku gdy uzasadnienia ww. decyzji nie zawierają właściwych informacji dotyczących konsultacji z organami ochrony środowiska, ze społeczeństwem oraz informacji na temat transgranicznej OOŚ należy załączyć stosowną dokumentację </w:t>
      </w:r>
      <w:r w:rsidR="00410B52">
        <w:rPr>
          <w:rFonts w:ascii="Arial" w:eastAsia="Times New Roman" w:hAnsi="Arial" w:cs="Arial"/>
          <w:lang w:eastAsia="pl-PL"/>
        </w:rPr>
        <w:br/>
      </w:r>
      <w:r w:rsidRPr="00734B70">
        <w:rPr>
          <w:rFonts w:ascii="Arial" w:eastAsia="Times New Roman" w:hAnsi="Arial" w:cs="Arial"/>
          <w:lang w:eastAsia="pl-PL"/>
        </w:rPr>
        <w:t>w tym zakresie,</w:t>
      </w:r>
    </w:p>
    <w:p w14:paraId="1ECD7756" w14:textId="77777777" w:rsidR="00734B70" w:rsidRPr="00734B70" w:rsidRDefault="00734B70" w:rsidP="00734B70">
      <w:pPr>
        <w:numPr>
          <w:ilvl w:val="0"/>
          <w:numId w:val="4"/>
        </w:numPr>
        <w:suppressAutoHyphens/>
        <w:spacing w:after="0" w:line="240" w:lineRule="auto"/>
        <w:jc w:val="both"/>
        <w:rPr>
          <w:rFonts w:ascii="Arial" w:eastAsia="Times New Roman" w:hAnsi="Arial" w:cs="Arial"/>
          <w:b/>
          <w:i/>
          <w:lang w:eastAsia="pl-PL"/>
        </w:rPr>
      </w:pPr>
      <w:r w:rsidRPr="00734B70">
        <w:rPr>
          <w:rFonts w:ascii="Arial" w:eastAsia="Times New Roman" w:hAnsi="Arial" w:cs="Arial"/>
          <w:lang w:eastAsia="pl-PL"/>
        </w:rPr>
        <w:t xml:space="preserve">załączyć decyzję o środowiskowych uwarunkowaniach oraz właściwą w sprawie decyzję wskazaną w art. 72 ust. 1 ustawy OOŚ, wraz z informacją potwierdzającą ich poprawne podanie do publicznej wiadomości (dotyczy postępowania związanego </w:t>
      </w:r>
      <w:r w:rsidRPr="00734B70">
        <w:rPr>
          <w:rFonts w:ascii="Arial" w:eastAsia="Times New Roman" w:hAnsi="Arial" w:cs="Arial"/>
          <w:lang w:eastAsia="pl-PL"/>
        </w:rPr>
        <w:br/>
        <w:t xml:space="preserve">z wydaniem decyzji o środowiskowych uwarunkowaniach, postępowania gdzie przeprowadzono ponowną ocenę lub ocenę na obszary Natura 2000). Przedmiotowa </w:t>
      </w:r>
      <w:r w:rsidRPr="00734B70">
        <w:rPr>
          <w:rFonts w:ascii="Arial" w:eastAsia="Times New Roman" w:hAnsi="Arial" w:cs="Arial"/>
          <w:lang w:eastAsia="pl-PL"/>
        </w:rPr>
        <w:lastRenderedPageBreak/>
        <w:t>informacja może być przedstawiona w formie oświadczenia</w:t>
      </w:r>
      <w:r w:rsidRPr="00734B70">
        <w:rPr>
          <w:rFonts w:ascii="Arial" w:eastAsiaTheme="minorEastAsia" w:hAnsi="Arial" w:cs="Arial"/>
          <w:lang w:eastAsia="pl-PL"/>
        </w:rPr>
        <w:t xml:space="preserve"> albo innej potwierdzającej wykonanie przez organ obowiązku podania rozstrzygnięcia do publicznej wiadomości, o którym mowa w art. 38, art. 85 ust. 3 i art. 95 ust. 3 ustawy OOŚ. </w:t>
      </w:r>
      <w:r w:rsidRPr="00734B70">
        <w:rPr>
          <w:rFonts w:ascii="Arial" w:eastAsia="Times New Roman" w:hAnsi="Arial" w:cs="Arial"/>
          <w:lang w:eastAsia="pl-PL"/>
        </w:rPr>
        <w:t xml:space="preserve">Niezależnie od powyższego, niezbędne jest dołączenie kompletu dokumentów wymienionych </w:t>
      </w:r>
      <w:r w:rsidRPr="00734B70">
        <w:rPr>
          <w:rFonts w:ascii="Arial" w:eastAsia="Times New Roman" w:hAnsi="Arial" w:cs="Arial"/>
          <w:lang w:eastAsia="pl-PL"/>
        </w:rPr>
        <w:br/>
        <w:t xml:space="preserve">w </w:t>
      </w:r>
      <w:r w:rsidRPr="00734B70">
        <w:rPr>
          <w:rFonts w:ascii="Arial" w:eastAsia="Times New Roman" w:hAnsi="Arial" w:cs="Arial"/>
          <w:i/>
          <w:lang w:eastAsia="pl-PL"/>
        </w:rPr>
        <w:t>„Liście sprawdzającej w zakresie dokumentacji dotyczącej ocen oddziaływania na środowisko dla instytucji oceniających wnioski o dofinansowanie”.</w:t>
      </w:r>
    </w:p>
    <w:p w14:paraId="4B67E7E5" w14:textId="77777777" w:rsidR="00734B70" w:rsidRPr="00734B70" w:rsidRDefault="00734B70" w:rsidP="00734B70">
      <w:pPr>
        <w:suppressAutoHyphens/>
        <w:spacing w:after="0" w:line="240" w:lineRule="auto"/>
        <w:jc w:val="both"/>
        <w:rPr>
          <w:rFonts w:ascii="Arial" w:eastAsia="Times New Roman" w:hAnsi="Arial" w:cs="Arial"/>
          <w:b/>
          <w:i/>
          <w:lang w:eastAsia="pl-PL"/>
        </w:rPr>
      </w:pPr>
    </w:p>
    <w:p w14:paraId="6C382B3C" w14:textId="77777777" w:rsidR="00734B70" w:rsidRPr="00734B70" w:rsidRDefault="00734B70" w:rsidP="00734B70">
      <w:pPr>
        <w:suppressAutoHyphens/>
        <w:spacing w:after="0" w:line="240" w:lineRule="auto"/>
        <w:jc w:val="both"/>
        <w:rPr>
          <w:rFonts w:ascii="Arial" w:eastAsia="Times New Roman" w:hAnsi="Arial" w:cs="Arial"/>
          <w:b/>
          <w:lang w:eastAsia="pl-PL"/>
        </w:rPr>
      </w:pPr>
      <w:r w:rsidRPr="00734B70">
        <w:rPr>
          <w:rFonts w:ascii="Arial" w:eastAsia="Times New Roman" w:hAnsi="Arial" w:cs="Arial"/>
          <w:b/>
          <w:lang w:eastAsia="pl-PL"/>
        </w:rPr>
        <w:t>3.3.</w:t>
      </w:r>
    </w:p>
    <w:p w14:paraId="41DF7DFB" w14:textId="77777777" w:rsidR="00734B70" w:rsidRPr="00734B70" w:rsidRDefault="00734B70" w:rsidP="00734B70">
      <w:pPr>
        <w:suppressAutoHyphens/>
        <w:spacing w:after="0" w:line="240" w:lineRule="auto"/>
        <w:jc w:val="both"/>
        <w:rPr>
          <w:rFonts w:ascii="Arial" w:eastAsia="Times New Roman" w:hAnsi="Arial" w:cs="Arial"/>
          <w:lang w:eastAsia="pl-PL"/>
        </w:rPr>
      </w:pPr>
      <w:r w:rsidRPr="00734B70">
        <w:rPr>
          <w:rFonts w:ascii="Arial" w:eastAsia="Times New Roman" w:hAnsi="Arial" w:cs="Arial"/>
          <w:lang w:eastAsia="pl-PL"/>
        </w:rPr>
        <w:t xml:space="preserve">Należy odpowiedzieć na pytanie, czy dla przedsięwzięcia objętego rodzajem wskazanym </w:t>
      </w:r>
      <w:r w:rsidRPr="00734B70">
        <w:rPr>
          <w:rFonts w:ascii="Arial" w:eastAsia="Times New Roman" w:hAnsi="Arial" w:cs="Arial"/>
          <w:lang w:eastAsia="pl-PL"/>
        </w:rPr>
        <w:br/>
        <w:t>w § 3 rozporządzenia OOŚ zostało przeprowadzone postępowanie w sprawie oceny oddziaływania na środowisko (w toku postępowania wydano postanowienie o obowiązku przeprowadzenia oceny oddziaływania przedsięwzięcia na środowisko). W przypadku, gdy takie postępowanie:</w:t>
      </w:r>
    </w:p>
    <w:p w14:paraId="35F0D04A" w14:textId="77777777" w:rsidR="00734B70" w:rsidRPr="00734B70" w:rsidRDefault="00734B70" w:rsidP="00734B70">
      <w:pPr>
        <w:suppressAutoHyphens/>
        <w:spacing w:after="0" w:line="240" w:lineRule="auto"/>
        <w:jc w:val="both"/>
        <w:rPr>
          <w:rFonts w:ascii="Arial" w:eastAsia="Times New Roman" w:hAnsi="Arial" w:cs="Arial"/>
          <w:lang w:eastAsia="pl-PL"/>
        </w:rPr>
      </w:pPr>
    </w:p>
    <w:p w14:paraId="72737302" w14:textId="77777777" w:rsidR="00734B70" w:rsidRPr="00734B70" w:rsidRDefault="00734B70" w:rsidP="00734B70">
      <w:pPr>
        <w:numPr>
          <w:ilvl w:val="0"/>
          <w:numId w:val="1"/>
        </w:numPr>
        <w:suppressAutoHyphens/>
        <w:spacing w:after="0" w:line="240" w:lineRule="auto"/>
        <w:ind w:left="567" w:hanging="283"/>
        <w:jc w:val="both"/>
        <w:rPr>
          <w:rFonts w:ascii="Arial" w:eastAsia="Times New Roman" w:hAnsi="Arial" w:cs="Arial"/>
          <w:lang w:eastAsia="pl-PL"/>
        </w:rPr>
      </w:pPr>
      <w:r w:rsidRPr="00734B70">
        <w:rPr>
          <w:rFonts w:ascii="Arial" w:eastAsia="Times New Roman" w:hAnsi="Arial" w:cs="Arial"/>
          <w:lang w:eastAsia="pl-PL"/>
        </w:rPr>
        <w:t>zostało przeprowadzone – należy zaznaczyć kwadrat TAK oraz dołączyć stosowne dokumenty wskazane w punkcie 3.2.,</w:t>
      </w:r>
    </w:p>
    <w:p w14:paraId="5210028B" w14:textId="77777777" w:rsidR="00734B70" w:rsidRPr="00734B70" w:rsidRDefault="00734B70" w:rsidP="00734B70">
      <w:pPr>
        <w:numPr>
          <w:ilvl w:val="0"/>
          <w:numId w:val="1"/>
        </w:numPr>
        <w:suppressAutoHyphens/>
        <w:spacing w:after="0" w:line="240" w:lineRule="auto"/>
        <w:ind w:left="567" w:hanging="283"/>
        <w:jc w:val="both"/>
        <w:rPr>
          <w:rFonts w:ascii="Arial" w:eastAsia="Times New Roman" w:hAnsi="Arial" w:cs="Arial"/>
          <w:lang w:eastAsia="pl-PL"/>
        </w:rPr>
      </w:pPr>
      <w:r w:rsidRPr="00734B70">
        <w:rPr>
          <w:rFonts w:ascii="Arial" w:eastAsia="Times New Roman" w:hAnsi="Arial" w:cs="Arial"/>
          <w:lang w:eastAsia="pl-PL"/>
        </w:rPr>
        <w:t xml:space="preserve">nie zostało przeprowadzone – należy zaznaczyć kwadrat NIE, podać wyjaśnienie oraz dołączyć stosowne dokumenty wskazane w podpunktach a, b i c pkt 3.3. oraz </w:t>
      </w:r>
      <w:r w:rsidRPr="00734B70">
        <w:rPr>
          <w:rFonts w:ascii="Arial" w:eastAsiaTheme="minorEastAsia" w:hAnsi="Arial" w:cs="Arial"/>
          <w:lang w:eastAsia="pl-PL"/>
        </w:rPr>
        <w:t>decyzję właściwego organu wydaną zgodnie z art. 8 i 9 dyrektywy OOŚ, w tym informacje dotyczące sposobu podania jej do wiadomości publicznej.</w:t>
      </w:r>
    </w:p>
    <w:p w14:paraId="4B3E8136" w14:textId="77777777" w:rsidR="00734B70" w:rsidRPr="00734B70" w:rsidRDefault="00734B70" w:rsidP="00734B70">
      <w:pPr>
        <w:suppressAutoHyphens/>
        <w:spacing w:after="0" w:line="240" w:lineRule="auto"/>
        <w:jc w:val="both"/>
        <w:rPr>
          <w:rFonts w:ascii="Arial" w:eastAsia="Times New Roman" w:hAnsi="Arial" w:cs="Arial"/>
          <w:lang w:eastAsia="pl-PL"/>
        </w:rPr>
      </w:pPr>
    </w:p>
    <w:p w14:paraId="37EFD1FB" w14:textId="77777777" w:rsidR="00734B70" w:rsidRPr="00734B70" w:rsidRDefault="00734B70" w:rsidP="00734B70">
      <w:pPr>
        <w:suppressAutoHyphens/>
        <w:spacing w:after="0" w:line="240" w:lineRule="auto"/>
        <w:jc w:val="both"/>
        <w:rPr>
          <w:rFonts w:ascii="Arial" w:eastAsia="Times New Roman" w:hAnsi="Arial" w:cs="Arial"/>
          <w:lang w:eastAsia="pl-PL"/>
        </w:rPr>
      </w:pPr>
      <w:r w:rsidRPr="00734B70">
        <w:rPr>
          <w:rFonts w:ascii="Arial" w:eastAsia="Times New Roman" w:hAnsi="Arial" w:cs="Arial"/>
          <w:lang w:eastAsia="pl-PL"/>
        </w:rPr>
        <w:t xml:space="preserve">Przez „decyzję dotyczącą preselekcji” lub „decyzję </w:t>
      </w:r>
      <w:proofErr w:type="spellStart"/>
      <w:r w:rsidRPr="00734B70">
        <w:rPr>
          <w:rFonts w:ascii="Arial" w:eastAsia="Times New Roman" w:hAnsi="Arial" w:cs="Arial"/>
          <w:lang w:eastAsia="pl-PL"/>
        </w:rPr>
        <w:t>screeningową</w:t>
      </w:r>
      <w:proofErr w:type="spellEnd"/>
      <w:r w:rsidRPr="00734B70">
        <w:rPr>
          <w:rFonts w:ascii="Arial" w:eastAsia="Times New Roman" w:hAnsi="Arial" w:cs="Arial"/>
          <w:lang w:eastAsia="pl-PL"/>
        </w:rPr>
        <w:t>” należy rozumieć postanowienie o braku konieczności przeprowadzenia oceny oddziaływania na środowisko</w:t>
      </w:r>
      <w:r w:rsidR="00B27CC8">
        <w:rPr>
          <w:rFonts w:ascii="Arial" w:eastAsia="Times New Roman" w:hAnsi="Arial" w:cs="Arial"/>
          <w:lang w:eastAsia="pl-PL"/>
        </w:rPr>
        <w:t xml:space="preserve"> (dla stanu prawnego obowiązującego przed </w:t>
      </w:r>
      <w:r w:rsidR="009D7C9E">
        <w:rPr>
          <w:rFonts w:ascii="Arial" w:eastAsia="Times New Roman" w:hAnsi="Arial" w:cs="Arial"/>
          <w:lang w:eastAsia="pl-PL"/>
        </w:rPr>
        <w:t>24 września</w:t>
      </w:r>
      <w:r w:rsidR="00B27CC8">
        <w:rPr>
          <w:rFonts w:ascii="Arial" w:eastAsia="Times New Roman" w:hAnsi="Arial" w:cs="Arial"/>
          <w:lang w:eastAsia="pl-PL"/>
        </w:rPr>
        <w:t xml:space="preserve"> 2019 r.) albo decyzję </w:t>
      </w:r>
      <w:r w:rsidR="00B27CC8">
        <w:rPr>
          <w:rFonts w:ascii="Arial" w:eastAsia="Times New Roman" w:hAnsi="Arial" w:cs="Arial"/>
          <w:lang w:eastAsia="pl-PL"/>
        </w:rPr>
        <w:br/>
        <w:t xml:space="preserve">o środowiskowych uwarunkowaniach o braku potrzeby przeprowadzenia oceny oddziaływania na środowisko (dla stanu prawnego obowiązującego od </w:t>
      </w:r>
      <w:r w:rsidR="009D7C9E">
        <w:rPr>
          <w:rFonts w:ascii="Arial" w:eastAsia="Times New Roman" w:hAnsi="Arial" w:cs="Arial"/>
          <w:lang w:eastAsia="pl-PL"/>
        </w:rPr>
        <w:t>24 września</w:t>
      </w:r>
      <w:r w:rsidR="00B27CC8">
        <w:rPr>
          <w:rFonts w:ascii="Arial" w:eastAsia="Times New Roman" w:hAnsi="Arial" w:cs="Arial"/>
          <w:lang w:eastAsia="pl-PL"/>
        </w:rPr>
        <w:t xml:space="preserve"> 2019 r.).</w:t>
      </w:r>
    </w:p>
    <w:p w14:paraId="06574A1A" w14:textId="77777777" w:rsidR="00734B70" w:rsidRPr="00734B70" w:rsidRDefault="00734B70" w:rsidP="00734B70">
      <w:pPr>
        <w:suppressAutoHyphens/>
        <w:spacing w:after="0" w:line="240" w:lineRule="auto"/>
        <w:jc w:val="both"/>
        <w:rPr>
          <w:rFonts w:ascii="Arial" w:eastAsia="Times New Roman" w:hAnsi="Arial" w:cs="Arial"/>
          <w:b/>
          <w:i/>
          <w:lang w:eastAsia="pl-PL"/>
        </w:rPr>
      </w:pPr>
      <w:r w:rsidRPr="00734B70">
        <w:rPr>
          <w:rFonts w:ascii="Arial" w:eastAsia="Times New Roman" w:hAnsi="Arial" w:cs="Arial"/>
          <w:lang w:eastAsia="pl-PL"/>
        </w:rPr>
        <w:t xml:space="preserve">Niezależnie od powyższego, niezbędne jest dołączenie kompletu dokumentów wymienionych w </w:t>
      </w:r>
      <w:r w:rsidRPr="00734B70">
        <w:rPr>
          <w:rFonts w:ascii="Arial" w:eastAsia="Times New Roman" w:hAnsi="Arial" w:cs="Arial"/>
          <w:i/>
          <w:lang w:eastAsia="pl-PL"/>
        </w:rPr>
        <w:t>„Liście sprawdzającej w zakresie dokumentacji dotyczącej ocen oddziaływania na środowisko dla instytucji oceniających wnioski o dofinansowanie”.</w:t>
      </w:r>
    </w:p>
    <w:p w14:paraId="5DC27899" w14:textId="77777777" w:rsidR="00734B70" w:rsidRPr="00734B70" w:rsidRDefault="00734B70" w:rsidP="00734B70">
      <w:pPr>
        <w:suppressAutoHyphens/>
        <w:spacing w:after="0" w:line="240" w:lineRule="auto"/>
        <w:jc w:val="both"/>
        <w:rPr>
          <w:rFonts w:ascii="Arial" w:eastAsia="Times New Roman" w:hAnsi="Arial" w:cs="Arial"/>
          <w:b/>
          <w:lang w:eastAsia="pl-PL"/>
        </w:rPr>
      </w:pPr>
    </w:p>
    <w:p w14:paraId="0899656B" w14:textId="77777777" w:rsidR="00734B70" w:rsidRPr="00734B70" w:rsidRDefault="00734B70" w:rsidP="00734B70">
      <w:pPr>
        <w:suppressAutoHyphens/>
        <w:spacing w:after="0" w:line="240" w:lineRule="auto"/>
        <w:jc w:val="both"/>
        <w:rPr>
          <w:rFonts w:ascii="Arial" w:eastAsia="Times New Roman" w:hAnsi="Arial" w:cs="Arial"/>
          <w:b/>
          <w:lang w:eastAsia="pl-PL"/>
        </w:rPr>
      </w:pPr>
      <w:r w:rsidRPr="00734B70">
        <w:rPr>
          <w:rFonts w:ascii="Arial" w:eastAsia="Times New Roman" w:hAnsi="Arial" w:cs="Arial"/>
          <w:b/>
          <w:lang w:eastAsia="pl-PL"/>
        </w:rPr>
        <w:t>3.4.1. i 3.4.2.</w:t>
      </w:r>
    </w:p>
    <w:p w14:paraId="7FD4798E" w14:textId="77777777" w:rsidR="00734B70" w:rsidRPr="00734B70" w:rsidRDefault="00734B70" w:rsidP="00734B70">
      <w:pPr>
        <w:suppressAutoHyphens/>
        <w:spacing w:after="0" w:line="240" w:lineRule="auto"/>
        <w:jc w:val="both"/>
        <w:rPr>
          <w:rFonts w:ascii="Arial" w:eastAsia="Times New Roman" w:hAnsi="Arial" w:cs="Arial"/>
          <w:lang w:eastAsia="pl-PL"/>
        </w:rPr>
      </w:pPr>
      <w:r w:rsidRPr="00734B70">
        <w:rPr>
          <w:rFonts w:ascii="Arial" w:eastAsia="Times New Roman" w:hAnsi="Arial" w:cs="Arial"/>
          <w:lang w:eastAsia="pl-PL"/>
        </w:rPr>
        <w:t>Przez „zezwolenie na inwestycję” (w rozumieniu dyrektywy OOŚ) należy rozumieć zbiór niezbędnych decyzji koniecznych do uzyskania w procesie inwestycyjnym, którego ostatnim etapem jest decyzja budowlana (pozwolenie na budowę albo decyzja o zezwoleniu na realizację inwestycji), ewentualnie inna z decyzji administracyjnych kończących przygotowanie procesu inwestycyjnego, jeżeli dla danego przedsięwzięcia przepisy prawa nie przewidują konieczności uzyskania pozwolenia na budowę.</w:t>
      </w:r>
    </w:p>
    <w:p w14:paraId="15484BED" w14:textId="77777777" w:rsidR="00734B70" w:rsidRPr="00734B70" w:rsidRDefault="00734B70" w:rsidP="00734B70">
      <w:pPr>
        <w:spacing w:after="0" w:line="240" w:lineRule="auto"/>
        <w:jc w:val="both"/>
        <w:rPr>
          <w:rFonts w:ascii="Arial" w:eastAsiaTheme="minorEastAsia" w:hAnsi="Arial" w:cs="Arial"/>
          <w:lang w:eastAsia="pl-PL"/>
        </w:rPr>
      </w:pPr>
      <w:r w:rsidRPr="00734B70">
        <w:rPr>
          <w:rFonts w:ascii="Arial" w:eastAsiaTheme="minorEastAsia" w:hAnsi="Arial" w:cs="Arial"/>
          <w:lang w:eastAsia="pl-PL"/>
        </w:rPr>
        <w:t>Jednakże według stanowiska Komisji Europejskiej (wyrażonego w piśmie z 20.10.2009 r. znak: DG REGIO.H1/MT/</w:t>
      </w:r>
      <w:proofErr w:type="spellStart"/>
      <w:r w:rsidRPr="00734B70">
        <w:rPr>
          <w:rFonts w:ascii="Arial" w:eastAsiaTheme="minorEastAsia" w:hAnsi="Arial" w:cs="Arial"/>
          <w:lang w:eastAsia="pl-PL"/>
        </w:rPr>
        <w:t>spD</w:t>
      </w:r>
      <w:proofErr w:type="spellEnd"/>
      <w:r w:rsidRPr="00734B70">
        <w:rPr>
          <w:rFonts w:ascii="Arial" w:eastAsiaTheme="minorEastAsia" w:hAnsi="Arial" w:cs="Arial"/>
          <w:lang w:eastAsia="pl-PL"/>
        </w:rPr>
        <w:t>(2009) 880600), które można zastosować również do projektów realizowanych w obecnej perspektywie pojęcie „zezwolenie na inwestycję” należy interpretować jako instrument dla sprawdzenia gotowości projektu do ubiegania się o dofinansowanie (niezależnie od tego czy ocena oddziaływania na środowisko była prowadzona, czy też nie).</w:t>
      </w:r>
    </w:p>
    <w:p w14:paraId="11958902" w14:textId="77777777" w:rsidR="00734B70" w:rsidRPr="00734B70" w:rsidRDefault="00734B70" w:rsidP="00734B70">
      <w:pPr>
        <w:suppressAutoHyphens/>
        <w:spacing w:after="0" w:line="240" w:lineRule="auto"/>
        <w:jc w:val="both"/>
        <w:rPr>
          <w:rFonts w:ascii="Arial" w:eastAsia="Times New Roman" w:hAnsi="Arial" w:cs="Arial"/>
          <w:lang w:eastAsia="pl-PL"/>
        </w:rPr>
      </w:pPr>
      <w:r w:rsidRPr="00734B70">
        <w:rPr>
          <w:rFonts w:ascii="Arial" w:eastAsiaTheme="minorEastAsia" w:hAnsi="Arial" w:cs="Arial"/>
          <w:lang w:eastAsia="pl-PL"/>
        </w:rPr>
        <w:t xml:space="preserve">Wobec powyższego, ilekroć w niniejszym dokumencie jest mowa o „zezwoleniu na inwestycję/decyzji budowlanej” należy przez to rozumieć każdą decyzję uprawniającą do rozpoczęcia robót budowlanych, a także sytuację, kiedy w wyniku braku sprzeciwu właściwego organu beneficjent jest uprawniony do realizacji przedsięwzięcia w oparciu </w:t>
      </w:r>
      <w:r w:rsidRPr="00734B70">
        <w:rPr>
          <w:rFonts w:ascii="Arial" w:eastAsiaTheme="minorEastAsia" w:hAnsi="Arial" w:cs="Arial"/>
          <w:lang w:eastAsia="pl-PL"/>
        </w:rPr>
        <w:br/>
        <w:t xml:space="preserve">o zgłoszenie robót budowlanych w trybie art. 30 ustawy Prawo budowlane. </w:t>
      </w:r>
    </w:p>
    <w:p w14:paraId="30B5D743" w14:textId="77777777" w:rsidR="00734B70" w:rsidRPr="00734B70" w:rsidRDefault="00734B70" w:rsidP="00734B70">
      <w:pPr>
        <w:suppressAutoHyphens/>
        <w:spacing w:after="0" w:line="240" w:lineRule="auto"/>
        <w:jc w:val="both"/>
        <w:rPr>
          <w:rFonts w:ascii="Arial" w:eastAsia="Times New Roman" w:hAnsi="Arial" w:cs="Arial"/>
          <w:lang w:eastAsia="pl-PL"/>
        </w:rPr>
      </w:pPr>
      <w:r w:rsidRPr="00734B70">
        <w:rPr>
          <w:rFonts w:ascii="Arial" w:eastAsia="Times New Roman" w:hAnsi="Arial" w:cs="Arial"/>
          <w:lang w:eastAsia="pl-PL"/>
        </w:rPr>
        <w:t xml:space="preserve">W niektórych sytuacjach „zezwoleniem na inwestycję” może być także decyzja </w:t>
      </w:r>
      <w:r w:rsidRPr="00734B70">
        <w:rPr>
          <w:rFonts w:ascii="Arial" w:eastAsia="Times New Roman" w:hAnsi="Arial" w:cs="Arial"/>
          <w:lang w:eastAsia="pl-PL"/>
        </w:rPr>
        <w:br/>
        <w:t>o środowiskowych uwarunkowaniach.</w:t>
      </w:r>
    </w:p>
    <w:p w14:paraId="4B0FEE65" w14:textId="77777777" w:rsidR="00734B70" w:rsidRPr="00734B70" w:rsidRDefault="00734B70" w:rsidP="00734B70">
      <w:pPr>
        <w:suppressAutoHyphens/>
        <w:spacing w:after="0" w:line="240" w:lineRule="auto"/>
        <w:jc w:val="both"/>
        <w:rPr>
          <w:rFonts w:ascii="Arial" w:eastAsia="Times New Roman" w:hAnsi="Arial" w:cs="Arial"/>
          <w:lang w:eastAsia="pl-PL"/>
        </w:rPr>
      </w:pPr>
      <w:r w:rsidRPr="00734B70">
        <w:rPr>
          <w:rFonts w:ascii="Arial" w:eastAsia="Times New Roman" w:hAnsi="Arial" w:cs="Arial"/>
          <w:lang w:eastAsia="pl-PL"/>
        </w:rPr>
        <w:t xml:space="preserve">Dla uproszczenia, w dalszej części niniejszej </w:t>
      </w:r>
      <w:r w:rsidRPr="00734B70">
        <w:rPr>
          <w:rFonts w:ascii="Arial" w:eastAsia="Times New Roman" w:hAnsi="Arial" w:cs="Arial"/>
          <w:i/>
          <w:lang w:eastAsia="pl-PL"/>
        </w:rPr>
        <w:t>Instrukcji</w:t>
      </w:r>
      <w:r w:rsidRPr="00734B70">
        <w:rPr>
          <w:rFonts w:ascii="Arial" w:eastAsia="Times New Roman" w:hAnsi="Arial" w:cs="Arial"/>
          <w:lang w:eastAsia="pl-PL"/>
        </w:rPr>
        <w:t xml:space="preserve"> pod pojęciem „decyzja budowlana” należy rozumieć decyzje wymienione w art. 72 ust. 1 lub zgłoszenie wymienione w art. 72 ust. 1a ustawy OOŚ.</w:t>
      </w:r>
    </w:p>
    <w:p w14:paraId="3D39765A" w14:textId="77777777" w:rsidR="00734B70" w:rsidRPr="00734B70" w:rsidRDefault="00734B70" w:rsidP="00734B70">
      <w:pPr>
        <w:suppressAutoHyphens/>
        <w:spacing w:after="0" w:line="240" w:lineRule="auto"/>
        <w:jc w:val="both"/>
        <w:rPr>
          <w:rFonts w:ascii="Arial" w:eastAsia="Times New Roman" w:hAnsi="Arial" w:cs="Arial"/>
          <w:lang w:eastAsia="pl-PL"/>
        </w:rPr>
      </w:pPr>
    </w:p>
    <w:p w14:paraId="607E367B" w14:textId="77777777" w:rsidR="00734B70" w:rsidRPr="00734B70" w:rsidRDefault="00734B70" w:rsidP="00734B70">
      <w:pPr>
        <w:suppressAutoHyphens/>
        <w:spacing w:after="0" w:line="240" w:lineRule="auto"/>
        <w:jc w:val="both"/>
        <w:rPr>
          <w:rFonts w:ascii="Arial" w:eastAsia="Times New Roman" w:hAnsi="Arial" w:cs="Arial"/>
          <w:lang w:eastAsia="pl-PL"/>
        </w:rPr>
      </w:pPr>
      <w:r w:rsidRPr="00734B70">
        <w:rPr>
          <w:rFonts w:ascii="Arial" w:eastAsia="Times New Roman" w:hAnsi="Arial" w:cs="Arial"/>
          <w:lang w:eastAsia="pl-PL"/>
        </w:rPr>
        <w:lastRenderedPageBreak/>
        <w:t xml:space="preserve">W punkcie </w:t>
      </w:r>
      <w:r w:rsidRPr="00734B70">
        <w:rPr>
          <w:rFonts w:ascii="Arial" w:eastAsia="Times New Roman" w:hAnsi="Arial" w:cs="Arial"/>
          <w:b/>
          <w:lang w:eastAsia="pl-PL"/>
        </w:rPr>
        <w:t>3.4.1.</w:t>
      </w:r>
      <w:r w:rsidRPr="00734B70">
        <w:rPr>
          <w:rFonts w:ascii="Arial" w:eastAsia="Times New Roman" w:hAnsi="Arial" w:cs="Arial"/>
          <w:lang w:eastAsia="pl-PL"/>
        </w:rPr>
        <w:t xml:space="preserve"> oraz </w:t>
      </w:r>
      <w:r w:rsidRPr="00734B70">
        <w:rPr>
          <w:rFonts w:ascii="Arial" w:eastAsia="Times New Roman" w:hAnsi="Arial" w:cs="Arial"/>
          <w:b/>
          <w:lang w:eastAsia="pl-PL"/>
        </w:rPr>
        <w:t>3.4.2.</w:t>
      </w:r>
      <w:r w:rsidRPr="00734B70">
        <w:rPr>
          <w:rFonts w:ascii="Arial" w:eastAsia="Times New Roman" w:hAnsi="Arial" w:cs="Arial"/>
          <w:lang w:eastAsia="pl-PL"/>
        </w:rPr>
        <w:t xml:space="preserve"> oczekuje się informacji potwierdzającej, że w przypadku rozpoczęcia robót budowlanych poprzedzone one zostały stosowną procedurą zezwolenia na inwestycję. </w:t>
      </w:r>
    </w:p>
    <w:p w14:paraId="64FCFA14" w14:textId="77777777" w:rsidR="00734B70" w:rsidRPr="00734B70" w:rsidRDefault="00734B70" w:rsidP="00734B70">
      <w:pPr>
        <w:suppressAutoHyphens/>
        <w:spacing w:after="0" w:line="240" w:lineRule="auto"/>
        <w:jc w:val="both"/>
        <w:rPr>
          <w:rFonts w:ascii="Arial" w:eastAsia="Times New Roman" w:hAnsi="Arial" w:cs="Arial"/>
          <w:lang w:eastAsia="pl-PL"/>
        </w:rPr>
      </w:pPr>
    </w:p>
    <w:p w14:paraId="5812B299" w14:textId="77777777" w:rsidR="00734B70" w:rsidRPr="00734B70" w:rsidRDefault="00734B70" w:rsidP="00734B70">
      <w:pPr>
        <w:suppressAutoHyphens/>
        <w:spacing w:after="0" w:line="240" w:lineRule="auto"/>
        <w:jc w:val="both"/>
        <w:rPr>
          <w:rFonts w:ascii="Arial" w:eastAsia="Times New Roman" w:hAnsi="Arial" w:cs="Arial"/>
          <w:lang w:eastAsia="pl-PL"/>
        </w:rPr>
      </w:pPr>
      <w:r w:rsidRPr="00734B70">
        <w:rPr>
          <w:rFonts w:ascii="Arial" w:eastAsia="Times New Roman" w:hAnsi="Arial" w:cs="Arial"/>
          <w:lang w:eastAsia="pl-PL"/>
        </w:rPr>
        <w:t xml:space="preserve">UWAGA: w punkcie </w:t>
      </w:r>
      <w:r w:rsidRPr="00734B70">
        <w:rPr>
          <w:rFonts w:ascii="Arial" w:eastAsia="Times New Roman" w:hAnsi="Arial" w:cs="Arial"/>
          <w:b/>
          <w:lang w:eastAsia="pl-PL"/>
        </w:rPr>
        <w:t>3.4.1</w:t>
      </w:r>
      <w:r w:rsidRPr="00734B70">
        <w:rPr>
          <w:rFonts w:ascii="Arial" w:eastAsia="Times New Roman" w:hAnsi="Arial" w:cs="Arial"/>
          <w:lang w:eastAsia="pl-PL"/>
        </w:rPr>
        <w:t xml:space="preserve"> poprzez „co najmniej jedno zamówienie na roboty budowlane” rozumie się podpisaną umowę na roboty budowlane, w ramach której rozpoczęto realizację robót budowlanych. </w:t>
      </w:r>
    </w:p>
    <w:p w14:paraId="605A6F8C" w14:textId="77777777" w:rsidR="00734B70" w:rsidRPr="00734B70" w:rsidRDefault="00734B70" w:rsidP="00734B70">
      <w:pPr>
        <w:suppressAutoHyphens/>
        <w:spacing w:after="0" w:line="240" w:lineRule="auto"/>
        <w:jc w:val="both"/>
        <w:rPr>
          <w:rFonts w:ascii="Arial" w:eastAsia="Times New Roman" w:hAnsi="Arial" w:cs="Arial"/>
          <w:lang w:eastAsia="pl-PL"/>
        </w:rPr>
      </w:pPr>
      <w:r w:rsidRPr="00734B70">
        <w:rPr>
          <w:rFonts w:ascii="Arial" w:eastAsia="Times New Roman" w:hAnsi="Arial" w:cs="Arial"/>
          <w:lang w:eastAsia="pl-PL"/>
        </w:rPr>
        <w:t>W przypadku zgłoszenia robót budowlanych wniosek wypełnia się analogicznie.</w:t>
      </w:r>
    </w:p>
    <w:p w14:paraId="08763125" w14:textId="77777777" w:rsidR="00734B70" w:rsidRPr="00734B70" w:rsidRDefault="00734B70" w:rsidP="00734B70">
      <w:pPr>
        <w:suppressAutoHyphens/>
        <w:spacing w:after="0" w:line="240" w:lineRule="auto"/>
        <w:jc w:val="both"/>
        <w:rPr>
          <w:rFonts w:ascii="Arial" w:eastAsia="Times New Roman" w:hAnsi="Arial" w:cs="Arial"/>
          <w:b/>
          <w:lang w:eastAsia="en-GB"/>
        </w:rPr>
      </w:pPr>
    </w:p>
    <w:p w14:paraId="3947FF68" w14:textId="77777777" w:rsidR="00734B70" w:rsidRPr="00734B70" w:rsidRDefault="00734B70" w:rsidP="00734B70">
      <w:pPr>
        <w:suppressAutoHyphens/>
        <w:spacing w:after="0" w:line="240" w:lineRule="auto"/>
        <w:jc w:val="both"/>
        <w:rPr>
          <w:rFonts w:ascii="Arial" w:eastAsia="Times New Roman" w:hAnsi="Arial" w:cs="Arial"/>
          <w:b/>
          <w:lang w:eastAsia="en-GB"/>
        </w:rPr>
      </w:pPr>
      <w:r w:rsidRPr="00734B70">
        <w:rPr>
          <w:rFonts w:ascii="Arial" w:eastAsia="Times New Roman" w:hAnsi="Arial" w:cs="Arial"/>
          <w:b/>
          <w:lang w:eastAsia="en-GB"/>
        </w:rPr>
        <w:t>3.4.3.</w:t>
      </w:r>
    </w:p>
    <w:p w14:paraId="1A1DFDA5" w14:textId="77777777" w:rsidR="00734B70" w:rsidRPr="00734B70" w:rsidRDefault="00734B70" w:rsidP="00734B70">
      <w:pPr>
        <w:suppressAutoHyphens/>
        <w:spacing w:after="0" w:line="240" w:lineRule="auto"/>
        <w:jc w:val="both"/>
        <w:rPr>
          <w:rFonts w:ascii="Arial" w:eastAsia="Times New Roman" w:hAnsi="Arial" w:cs="Arial"/>
          <w:b/>
          <w:lang w:eastAsia="pl-PL"/>
        </w:rPr>
      </w:pPr>
      <w:r w:rsidRPr="00734B70">
        <w:rPr>
          <w:rFonts w:ascii="Arial" w:eastAsia="Times New Roman" w:hAnsi="Arial" w:cs="Arial"/>
          <w:lang w:eastAsia="en-GB"/>
        </w:rPr>
        <w:t>Należy wymienić uzyskane decyzje budowlane wskazując jednocześnie datę wydania, sygnaturę, organ wydający oraz przedmiot decyzji. W przypadku gdy roboty budowlane są realizowane na podstawie zgłoszenia należy podać datę zgłoszenia (tj. datę wpływu do organu), właściwy organ oraz datę upływu terminu na zgłoszenie sprzeciwu przez organ.</w:t>
      </w:r>
    </w:p>
    <w:p w14:paraId="0B9853A6" w14:textId="77777777" w:rsidR="00734B70" w:rsidRPr="00734B70" w:rsidRDefault="00734B70" w:rsidP="00734B70">
      <w:pPr>
        <w:suppressAutoHyphens/>
        <w:spacing w:after="0" w:line="240" w:lineRule="auto"/>
        <w:jc w:val="both"/>
        <w:rPr>
          <w:rFonts w:ascii="Arial" w:eastAsia="Times New Roman" w:hAnsi="Arial" w:cs="Arial"/>
          <w:b/>
          <w:lang w:eastAsia="pl-PL"/>
        </w:rPr>
      </w:pPr>
    </w:p>
    <w:p w14:paraId="6DCDBD53" w14:textId="77777777" w:rsidR="00734B70" w:rsidRPr="00734B70" w:rsidRDefault="00734B70" w:rsidP="00734B70">
      <w:pPr>
        <w:suppressAutoHyphens/>
        <w:spacing w:after="0" w:line="240" w:lineRule="auto"/>
        <w:jc w:val="both"/>
        <w:rPr>
          <w:rFonts w:ascii="Arial" w:eastAsia="Times New Roman" w:hAnsi="Arial" w:cs="Arial"/>
          <w:b/>
          <w:lang w:eastAsia="pl-PL"/>
        </w:rPr>
      </w:pPr>
      <w:r w:rsidRPr="00734B70">
        <w:rPr>
          <w:rFonts w:ascii="Arial" w:eastAsia="Times New Roman" w:hAnsi="Arial" w:cs="Arial"/>
          <w:b/>
          <w:lang w:eastAsia="pl-PL"/>
        </w:rPr>
        <w:t>3.4.4.</w:t>
      </w:r>
    </w:p>
    <w:p w14:paraId="08E517EF" w14:textId="77777777" w:rsidR="00734B70" w:rsidRPr="00734B70" w:rsidRDefault="00734B70" w:rsidP="00734B70">
      <w:pPr>
        <w:suppressAutoHyphens/>
        <w:spacing w:after="0" w:line="240" w:lineRule="auto"/>
        <w:jc w:val="both"/>
        <w:rPr>
          <w:rFonts w:ascii="Arial" w:eastAsia="Times New Roman" w:hAnsi="Arial" w:cs="Arial"/>
          <w:lang w:eastAsia="pl-PL"/>
        </w:rPr>
      </w:pPr>
      <w:r w:rsidRPr="00734B70">
        <w:rPr>
          <w:rFonts w:ascii="Arial" w:eastAsia="Times New Roman" w:hAnsi="Arial" w:cs="Arial"/>
          <w:lang w:eastAsia="pl-PL"/>
        </w:rPr>
        <w:t xml:space="preserve">Należy podać daty wniosków oraz wskazać organy, do których złożono wnioski o zezwolenie na inwestycję/datę decyzji budowlanej. </w:t>
      </w:r>
    </w:p>
    <w:p w14:paraId="57D3EC30" w14:textId="77777777" w:rsidR="00734B70" w:rsidRPr="00734B70" w:rsidRDefault="00734B70" w:rsidP="00734B70">
      <w:pPr>
        <w:suppressAutoHyphens/>
        <w:spacing w:after="0" w:line="240" w:lineRule="auto"/>
        <w:jc w:val="both"/>
        <w:rPr>
          <w:rFonts w:ascii="Arial" w:eastAsia="Times New Roman" w:hAnsi="Arial" w:cs="Arial"/>
          <w:lang w:eastAsia="pl-PL"/>
        </w:rPr>
      </w:pPr>
    </w:p>
    <w:p w14:paraId="7818C866" w14:textId="77777777" w:rsidR="00734B70" w:rsidRPr="00734B70" w:rsidRDefault="00734B70" w:rsidP="00734B70">
      <w:pPr>
        <w:suppressAutoHyphens/>
        <w:spacing w:after="0" w:line="240" w:lineRule="auto"/>
        <w:jc w:val="both"/>
        <w:rPr>
          <w:rFonts w:ascii="Arial" w:eastAsia="Times New Roman" w:hAnsi="Arial" w:cs="Arial"/>
          <w:b/>
          <w:lang w:eastAsia="pl-PL"/>
        </w:rPr>
      </w:pPr>
      <w:r w:rsidRPr="00734B70">
        <w:rPr>
          <w:rFonts w:ascii="Arial" w:eastAsia="Times New Roman" w:hAnsi="Arial" w:cs="Arial"/>
          <w:b/>
          <w:lang w:eastAsia="pl-PL"/>
        </w:rPr>
        <w:t>3.4.5.</w:t>
      </w:r>
    </w:p>
    <w:p w14:paraId="69CCDE86" w14:textId="77777777" w:rsidR="00734B70" w:rsidRPr="00734B70" w:rsidRDefault="00734B70" w:rsidP="00734B70">
      <w:pPr>
        <w:suppressAutoHyphens/>
        <w:spacing w:after="0" w:line="240" w:lineRule="auto"/>
        <w:jc w:val="both"/>
        <w:rPr>
          <w:rFonts w:ascii="Arial" w:eastAsia="Times New Roman" w:hAnsi="Arial" w:cs="Arial"/>
          <w:lang w:eastAsia="en-GB"/>
        </w:rPr>
      </w:pPr>
      <w:r w:rsidRPr="00734B70">
        <w:rPr>
          <w:rFonts w:ascii="Arial" w:eastAsia="Times New Roman" w:hAnsi="Arial" w:cs="Arial"/>
          <w:lang w:eastAsia="en-GB"/>
        </w:rPr>
        <w:t>Należy wskazać dotychczas uzyskane decyzje o środowiskowych uwarunkowaniach oraz określić obecnie realizowany etap procesu przygotowania dokumentacji do wniosku lub obecny etap procesu uzyskiwania zezwoleń na inwestycję/decyzji budowlanych.</w:t>
      </w:r>
    </w:p>
    <w:p w14:paraId="7381A30D" w14:textId="77777777" w:rsidR="00734B70" w:rsidRPr="00734B70" w:rsidRDefault="00734B70" w:rsidP="00734B70">
      <w:pPr>
        <w:suppressAutoHyphens/>
        <w:spacing w:after="0" w:line="240" w:lineRule="auto"/>
        <w:jc w:val="both"/>
        <w:rPr>
          <w:rFonts w:ascii="Arial" w:eastAsia="Times New Roman" w:hAnsi="Arial" w:cs="Arial"/>
          <w:b/>
          <w:lang w:eastAsia="pl-PL"/>
        </w:rPr>
      </w:pPr>
      <w:r w:rsidRPr="00734B70">
        <w:rPr>
          <w:rFonts w:ascii="Arial" w:eastAsia="Times New Roman" w:hAnsi="Arial" w:cs="Arial"/>
          <w:lang w:eastAsia="en-GB"/>
        </w:rPr>
        <w:t>Wskazać należy czynności administracyjne niezbędne do wykonania w celu uzyskania ostatecznej decyzji budowlanej (lub ostatecznych decyzji budowlanych).</w:t>
      </w:r>
    </w:p>
    <w:p w14:paraId="4F592AE6" w14:textId="77777777" w:rsidR="00734B70" w:rsidRPr="00734B70" w:rsidRDefault="00734B70" w:rsidP="00734B70">
      <w:pPr>
        <w:suppressAutoHyphens/>
        <w:spacing w:after="0" w:line="240" w:lineRule="auto"/>
        <w:jc w:val="both"/>
        <w:rPr>
          <w:rFonts w:ascii="Arial" w:eastAsia="Times New Roman" w:hAnsi="Arial" w:cs="Arial"/>
          <w:b/>
          <w:lang w:eastAsia="pl-PL"/>
        </w:rPr>
      </w:pPr>
    </w:p>
    <w:p w14:paraId="2ACF9917" w14:textId="77777777" w:rsidR="00734B70" w:rsidRPr="00734B70" w:rsidRDefault="00734B70" w:rsidP="00734B70">
      <w:pPr>
        <w:suppressAutoHyphens/>
        <w:spacing w:after="0" w:line="240" w:lineRule="auto"/>
        <w:jc w:val="both"/>
        <w:rPr>
          <w:rFonts w:ascii="Arial" w:eastAsia="Times New Roman" w:hAnsi="Arial" w:cs="Arial"/>
          <w:b/>
          <w:lang w:eastAsia="pl-PL"/>
        </w:rPr>
      </w:pPr>
      <w:r w:rsidRPr="00734B70">
        <w:rPr>
          <w:rFonts w:ascii="Arial" w:eastAsia="Times New Roman" w:hAnsi="Arial" w:cs="Arial"/>
          <w:b/>
          <w:lang w:eastAsia="pl-PL"/>
        </w:rPr>
        <w:t>3.4.6.</w:t>
      </w:r>
    </w:p>
    <w:p w14:paraId="7930D188" w14:textId="77777777" w:rsidR="00734B70" w:rsidRPr="00734B70" w:rsidRDefault="00734B70" w:rsidP="00734B70">
      <w:pPr>
        <w:suppressAutoHyphens/>
        <w:spacing w:after="0" w:line="240" w:lineRule="auto"/>
        <w:jc w:val="both"/>
        <w:rPr>
          <w:rFonts w:ascii="Arial" w:eastAsia="Times New Roman" w:hAnsi="Arial" w:cs="Arial"/>
          <w:lang w:eastAsia="pl-PL"/>
        </w:rPr>
      </w:pPr>
      <w:r w:rsidRPr="00734B70">
        <w:rPr>
          <w:rFonts w:ascii="Arial" w:eastAsia="Times New Roman" w:hAnsi="Arial" w:cs="Arial"/>
          <w:lang w:eastAsia="pl-PL"/>
        </w:rPr>
        <w:t>Należy podać przewidywane daty uzyskania decyzji budowlanych oraz daty upływu terminu wniesienia sprzeciwu przez organ, któremu zgłoszono roboty budowlane w rozumieniu art. 30 Prawa budowlanego (zgodnie z przyjętym harmonogramem dla projektu). Należy zwrócić uwagę na spójność prezentowanych danych z pozostałą częścią wniosku.</w:t>
      </w:r>
    </w:p>
    <w:p w14:paraId="60E347DD" w14:textId="77777777" w:rsidR="00734B70" w:rsidRPr="00734B70" w:rsidRDefault="00734B70" w:rsidP="00734B70">
      <w:pPr>
        <w:suppressAutoHyphens/>
        <w:spacing w:after="0" w:line="240" w:lineRule="auto"/>
        <w:jc w:val="both"/>
        <w:rPr>
          <w:rFonts w:ascii="Arial" w:eastAsia="Times New Roman" w:hAnsi="Arial" w:cs="Arial"/>
          <w:lang w:eastAsia="pl-PL"/>
        </w:rPr>
      </w:pPr>
      <w:r w:rsidRPr="00734B70">
        <w:rPr>
          <w:rFonts w:ascii="Arial" w:eastAsia="Times New Roman" w:hAnsi="Arial" w:cs="Arial"/>
          <w:lang w:eastAsia="pl-PL"/>
        </w:rPr>
        <w:t xml:space="preserve">Jeżeli w punkcie 3.4.1. i 3.4.2. zaznaczono odpowiedź „TAK” wobec uzyskania przynajmniej jednego zezwolenia na inwestycję/decyzji budowlanej, ale planuje się uzyskanie jeszcze kolejnych, to w niniejszym punkcie należy wskazać kiedy zostały lub będą złożone wnioski na pozostałe zezwolenia na inwestycję/decyzje budowlane oraz kiedy planowane jest ich uzyskanie. </w:t>
      </w:r>
    </w:p>
    <w:p w14:paraId="0A48D410" w14:textId="77777777" w:rsidR="00734B70" w:rsidRPr="00734B70" w:rsidRDefault="00734B70" w:rsidP="00734B70">
      <w:pPr>
        <w:suppressAutoHyphens/>
        <w:spacing w:after="0" w:line="240" w:lineRule="auto"/>
        <w:jc w:val="both"/>
        <w:rPr>
          <w:rFonts w:ascii="Arial" w:eastAsia="Times New Roman" w:hAnsi="Arial" w:cs="Arial"/>
          <w:lang w:eastAsia="pl-PL"/>
        </w:rPr>
      </w:pPr>
    </w:p>
    <w:p w14:paraId="26FC1712" w14:textId="77777777" w:rsidR="00734B70" w:rsidRPr="00734B70" w:rsidRDefault="00734B70" w:rsidP="00734B70">
      <w:pPr>
        <w:suppressAutoHyphens/>
        <w:spacing w:after="0" w:line="240" w:lineRule="auto"/>
        <w:jc w:val="both"/>
        <w:rPr>
          <w:rFonts w:ascii="Arial" w:eastAsia="Times New Roman" w:hAnsi="Arial" w:cs="Arial"/>
          <w:b/>
          <w:lang w:eastAsia="pl-PL"/>
        </w:rPr>
      </w:pPr>
      <w:r w:rsidRPr="00734B70">
        <w:rPr>
          <w:rFonts w:ascii="Arial" w:eastAsia="Times New Roman" w:hAnsi="Arial" w:cs="Arial"/>
          <w:b/>
          <w:lang w:eastAsia="pl-PL"/>
        </w:rPr>
        <w:t>3.4.7.</w:t>
      </w:r>
    </w:p>
    <w:p w14:paraId="300DDC4A" w14:textId="77777777" w:rsidR="00734B70" w:rsidRPr="00734B70" w:rsidRDefault="00734B70" w:rsidP="00734B70">
      <w:pPr>
        <w:suppressAutoHyphens/>
        <w:spacing w:after="0" w:line="240" w:lineRule="auto"/>
        <w:jc w:val="both"/>
        <w:rPr>
          <w:rFonts w:ascii="Arial" w:eastAsia="Times New Roman" w:hAnsi="Arial" w:cs="Arial"/>
          <w:lang w:eastAsia="pl-PL"/>
        </w:rPr>
      </w:pPr>
      <w:r w:rsidRPr="00734B70">
        <w:rPr>
          <w:rFonts w:ascii="Arial" w:eastAsia="Times New Roman" w:hAnsi="Arial" w:cs="Arial"/>
          <w:lang w:eastAsia="pl-PL"/>
        </w:rPr>
        <w:t xml:space="preserve">Należy wskazać organ, który wyda/wydał zezwolenia na inwestycje/decyzje budowlane, lub do którego dokonano zgłoszenia robót budowlanych. </w:t>
      </w:r>
    </w:p>
    <w:p w14:paraId="1EC8D90D" w14:textId="77777777" w:rsidR="00734B70" w:rsidRPr="00734B70" w:rsidRDefault="00734B70" w:rsidP="00734B70">
      <w:pPr>
        <w:suppressAutoHyphens/>
        <w:spacing w:after="0" w:line="240" w:lineRule="auto"/>
        <w:jc w:val="both"/>
        <w:rPr>
          <w:rFonts w:ascii="Arial" w:eastAsia="Times New Roman" w:hAnsi="Arial" w:cs="Arial"/>
          <w:lang w:eastAsia="pl-PL"/>
        </w:rPr>
      </w:pPr>
    </w:p>
    <w:p w14:paraId="1A3B9D38" w14:textId="77777777" w:rsidR="00734B70" w:rsidRPr="00734B70" w:rsidRDefault="00734B70" w:rsidP="00734B70">
      <w:pPr>
        <w:suppressAutoHyphens/>
        <w:spacing w:after="0" w:line="240" w:lineRule="auto"/>
        <w:jc w:val="both"/>
        <w:rPr>
          <w:rFonts w:ascii="Arial" w:eastAsia="Times New Roman" w:hAnsi="Arial" w:cs="Arial"/>
          <w:b/>
          <w:lang w:eastAsia="pl-PL"/>
        </w:rPr>
      </w:pPr>
      <w:r w:rsidRPr="00734B70">
        <w:rPr>
          <w:rFonts w:ascii="Arial" w:eastAsia="Times New Roman" w:hAnsi="Arial" w:cs="Arial"/>
          <w:b/>
          <w:lang w:eastAsia="pl-PL"/>
        </w:rPr>
        <w:t>4.</w:t>
      </w:r>
    </w:p>
    <w:p w14:paraId="7C0B2A7B" w14:textId="77777777" w:rsidR="00734B70" w:rsidRPr="00734B70" w:rsidRDefault="00734B70" w:rsidP="00734B70">
      <w:pPr>
        <w:suppressAutoHyphens/>
        <w:spacing w:after="0" w:line="240" w:lineRule="auto"/>
        <w:jc w:val="both"/>
        <w:rPr>
          <w:rFonts w:ascii="Arial" w:eastAsia="Times New Roman" w:hAnsi="Arial" w:cs="Arial"/>
          <w:lang w:eastAsia="pl-PL"/>
        </w:rPr>
      </w:pPr>
      <w:r w:rsidRPr="00734B70">
        <w:rPr>
          <w:rFonts w:ascii="Arial" w:eastAsia="Times New Roman" w:hAnsi="Arial" w:cs="Arial"/>
          <w:lang w:eastAsia="pl-PL"/>
        </w:rPr>
        <w:t>Punkt 4 dotyczy obszarów, które zostały objęte siecią Natura 2000. Należy podkreślić, że oddziaływanie na ww. obszary może mieć projekt realizowany nie tylko w obrębie tego obszaru, ale również poza nim.</w:t>
      </w:r>
    </w:p>
    <w:p w14:paraId="5369B947" w14:textId="77777777" w:rsidR="00734B70" w:rsidRPr="00734B70" w:rsidRDefault="00734B70" w:rsidP="00734B70">
      <w:pPr>
        <w:suppressAutoHyphens/>
        <w:spacing w:after="0" w:line="240" w:lineRule="auto"/>
        <w:jc w:val="both"/>
        <w:rPr>
          <w:rFonts w:ascii="Arial" w:eastAsia="Times New Roman" w:hAnsi="Arial" w:cs="Arial"/>
          <w:lang w:eastAsia="pl-PL"/>
        </w:rPr>
      </w:pPr>
    </w:p>
    <w:p w14:paraId="19F5B7BB" w14:textId="77777777" w:rsidR="00734B70" w:rsidRPr="00734B70" w:rsidRDefault="00734B70" w:rsidP="00734B70">
      <w:pPr>
        <w:numPr>
          <w:ilvl w:val="0"/>
          <w:numId w:val="13"/>
        </w:numPr>
        <w:spacing w:after="0" w:line="240" w:lineRule="auto"/>
        <w:ind w:left="567" w:hanging="567"/>
        <w:contextualSpacing/>
        <w:jc w:val="both"/>
        <w:rPr>
          <w:rFonts w:ascii="Arial" w:eastAsia="Times New Roman" w:hAnsi="Arial" w:cs="Arial"/>
          <w:lang w:eastAsia="en-GB"/>
        </w:rPr>
      </w:pPr>
      <w:r w:rsidRPr="00734B70">
        <w:rPr>
          <w:rFonts w:ascii="Arial" w:eastAsia="Times New Roman" w:hAnsi="Arial" w:cs="Arial"/>
          <w:lang w:eastAsia="en-GB"/>
        </w:rPr>
        <w:t xml:space="preserve">Beneficjent zaznacza odpowiedź „NIE” tylko w przypadku gdy nie istniało lub nie istnieje prawdopodobieństwo, że projekt może znacząco oddziaływać na obszary Natura 2000 </w:t>
      </w:r>
      <w:r w:rsidR="00410B52">
        <w:rPr>
          <w:rFonts w:ascii="Arial" w:eastAsia="Times New Roman" w:hAnsi="Arial" w:cs="Arial"/>
          <w:lang w:eastAsia="en-GB"/>
        </w:rPr>
        <w:br/>
      </w:r>
      <w:r w:rsidRPr="00734B70">
        <w:rPr>
          <w:rFonts w:ascii="Arial" w:eastAsia="Times New Roman" w:hAnsi="Arial" w:cs="Arial"/>
          <w:lang w:eastAsia="en-GB"/>
        </w:rPr>
        <w:t xml:space="preserve">i nie uznano w związku z tym za konieczne przeprowadzenie oceny oddziaływania na obszary Natura 2000. </w:t>
      </w:r>
      <w:r w:rsidRPr="00734B70">
        <w:rPr>
          <w:rFonts w:ascii="Arial" w:eastAsia="Times New Roman" w:hAnsi="Arial" w:cs="Arial"/>
          <w:bCs/>
          <w:lang w:eastAsia="en-GB"/>
        </w:rPr>
        <w:t xml:space="preserve">Wymóg dołączenia </w:t>
      </w:r>
      <w:r w:rsidRPr="00734B70">
        <w:rPr>
          <w:rFonts w:ascii="Arial" w:eastAsia="Times New Roman" w:hAnsi="Arial" w:cs="Arial"/>
          <w:bCs/>
          <w:i/>
          <w:lang w:eastAsia="en-GB"/>
        </w:rPr>
        <w:t>deklaracji</w:t>
      </w:r>
      <w:r w:rsidRPr="00734B70">
        <w:rPr>
          <w:rFonts w:ascii="Arial" w:eastAsia="Times New Roman" w:hAnsi="Arial" w:cs="Arial"/>
          <w:bCs/>
          <w:lang w:eastAsia="en-GB"/>
        </w:rPr>
        <w:t xml:space="preserve"> dotyczy następujących rodzajów projektów: </w:t>
      </w:r>
    </w:p>
    <w:p w14:paraId="029639BC" w14:textId="77777777" w:rsidR="00734B70" w:rsidRPr="00734B70" w:rsidRDefault="00734B70" w:rsidP="00734B70">
      <w:pPr>
        <w:numPr>
          <w:ilvl w:val="0"/>
          <w:numId w:val="14"/>
        </w:numPr>
        <w:spacing w:after="0" w:line="240" w:lineRule="auto"/>
        <w:ind w:left="1134" w:hanging="425"/>
        <w:contextualSpacing/>
        <w:jc w:val="both"/>
        <w:rPr>
          <w:rFonts w:ascii="Arial" w:eastAsia="Times New Roman" w:hAnsi="Arial" w:cs="Arial"/>
          <w:u w:val="single"/>
          <w:lang w:eastAsia="en-GB"/>
        </w:rPr>
      </w:pPr>
      <w:r w:rsidRPr="00734B70">
        <w:rPr>
          <w:rFonts w:ascii="Arial" w:eastAsia="Times New Roman" w:hAnsi="Arial" w:cs="Arial"/>
          <w:lang w:eastAsia="en-GB"/>
        </w:rPr>
        <w:t xml:space="preserve">stanowiących przedsięwzięcie mogące znacząco oddziaływać na środowisko gdy w postępowaniu zmierzającym do wydania decyzji o środowiskowych uwarunkowaniach </w:t>
      </w:r>
      <w:r w:rsidRPr="00734B70">
        <w:rPr>
          <w:rFonts w:ascii="Arial" w:eastAsia="Times New Roman" w:hAnsi="Arial" w:cs="Arial"/>
          <w:u w:val="single"/>
          <w:lang w:eastAsia="en-GB"/>
        </w:rPr>
        <w:t>nie analizowano wpływu projektu na obszary Natura 2000,</w:t>
      </w:r>
    </w:p>
    <w:p w14:paraId="583188A2" w14:textId="77777777" w:rsidR="00734B70" w:rsidRPr="00734B70" w:rsidRDefault="00734B70" w:rsidP="00734B70">
      <w:pPr>
        <w:numPr>
          <w:ilvl w:val="0"/>
          <w:numId w:val="14"/>
        </w:numPr>
        <w:spacing w:after="0" w:line="240" w:lineRule="auto"/>
        <w:ind w:left="1134" w:hanging="425"/>
        <w:contextualSpacing/>
        <w:jc w:val="both"/>
        <w:rPr>
          <w:rFonts w:ascii="Arial" w:eastAsia="Times New Roman" w:hAnsi="Arial" w:cs="Arial"/>
          <w:u w:val="single"/>
          <w:lang w:eastAsia="en-GB"/>
        </w:rPr>
      </w:pPr>
      <w:r w:rsidRPr="00734B70">
        <w:rPr>
          <w:rFonts w:ascii="Arial" w:eastAsia="Times New Roman" w:hAnsi="Arial" w:cs="Arial"/>
          <w:bCs/>
          <w:lang w:eastAsia="en-GB"/>
        </w:rPr>
        <w:lastRenderedPageBreak/>
        <w:t xml:space="preserve">nie stanowiących przedsięwzięć mogących znacząco oddziaływać na środowisko (nie wymagających decyzji o środowiskowych uwarunkowaniach) ale mających charakter infrastrukturalny (czyli wymagających uzyskania „zezwolenia na inwestycję”, którymi są decyzje z katalogu uwzględnionego w art. 72 ust. 1 ustawy OOŚ, a także zgłoszenie, o którym mowa w art. 72 ust. 1a ustawy OOŚ), </w:t>
      </w:r>
      <w:r w:rsidRPr="00734B70">
        <w:rPr>
          <w:rFonts w:ascii="Arial" w:eastAsia="Times New Roman" w:hAnsi="Arial" w:cs="Arial"/>
          <w:bCs/>
          <w:u w:val="single"/>
          <w:lang w:eastAsia="en-GB"/>
        </w:rPr>
        <w:t>gdy zakres tych projektów oraz ich lokalizacja wskazują na możliwość potencjalnie znaczącego oddziaływania na obszary Natura 2000;</w:t>
      </w:r>
    </w:p>
    <w:p w14:paraId="7F53968D" w14:textId="77777777" w:rsidR="00734B70" w:rsidRPr="00734B70" w:rsidRDefault="00734B70" w:rsidP="00734B70">
      <w:pPr>
        <w:numPr>
          <w:ilvl w:val="0"/>
          <w:numId w:val="14"/>
        </w:numPr>
        <w:spacing w:after="0" w:line="240" w:lineRule="auto"/>
        <w:ind w:left="1134" w:hanging="425"/>
        <w:contextualSpacing/>
        <w:jc w:val="both"/>
        <w:rPr>
          <w:rFonts w:ascii="Arial" w:eastAsia="Times New Roman" w:hAnsi="Arial" w:cs="Arial"/>
          <w:u w:val="single"/>
          <w:lang w:eastAsia="en-GB"/>
        </w:rPr>
      </w:pPr>
      <w:r w:rsidRPr="00734B70">
        <w:rPr>
          <w:rFonts w:ascii="Arial" w:eastAsia="Times New Roman" w:hAnsi="Arial" w:cs="Arial"/>
          <w:lang w:eastAsia="en-GB"/>
        </w:rPr>
        <w:t xml:space="preserve">o charakterze termomodernizacyjnym dotyczących obiektów zlokalizowanych </w:t>
      </w:r>
      <w:r w:rsidRPr="00734B70">
        <w:rPr>
          <w:rFonts w:ascii="Arial" w:eastAsia="Times New Roman" w:hAnsi="Arial" w:cs="Arial"/>
          <w:lang w:eastAsia="en-GB"/>
        </w:rPr>
        <w:br/>
        <w:t>w obszarze Natura 2000.</w:t>
      </w:r>
    </w:p>
    <w:p w14:paraId="44C39F0D" w14:textId="77777777" w:rsidR="00734B70" w:rsidRPr="00734B70" w:rsidRDefault="00734B70" w:rsidP="00734B70">
      <w:pPr>
        <w:spacing w:after="0" w:line="276" w:lineRule="auto"/>
        <w:ind w:left="709"/>
        <w:contextualSpacing/>
        <w:rPr>
          <w:rFonts w:ascii="Arial" w:eastAsiaTheme="minorEastAsia" w:hAnsi="Arial" w:cs="Arial"/>
          <w:u w:val="single"/>
          <w:lang w:eastAsia="pl-PL"/>
        </w:rPr>
      </w:pPr>
    </w:p>
    <w:p w14:paraId="1FB98B11" w14:textId="77777777" w:rsidR="00734B70" w:rsidRPr="00734B70" w:rsidRDefault="00734B70" w:rsidP="00734B70">
      <w:pPr>
        <w:numPr>
          <w:ilvl w:val="0"/>
          <w:numId w:val="13"/>
        </w:numPr>
        <w:spacing w:after="0" w:line="240" w:lineRule="auto"/>
        <w:ind w:left="567" w:hanging="425"/>
        <w:contextualSpacing/>
        <w:jc w:val="both"/>
        <w:rPr>
          <w:rFonts w:ascii="Arial" w:eastAsia="Times New Roman" w:hAnsi="Arial" w:cs="Arial"/>
          <w:lang w:eastAsia="en-GB"/>
        </w:rPr>
      </w:pPr>
      <w:r w:rsidRPr="00734B70">
        <w:rPr>
          <w:rFonts w:ascii="Arial" w:eastAsia="Times New Roman" w:hAnsi="Arial" w:cs="Arial"/>
          <w:lang w:eastAsia="en-GB"/>
        </w:rPr>
        <w:t xml:space="preserve">W przypadku lokalizacji projektu na obszarze objętym siecią Natura 2000 (innego niż przedsięwzięcie mogące znacząco oddziaływać na środowisko) niezbędne jest </w:t>
      </w:r>
      <w:r w:rsidRPr="00734B70">
        <w:rPr>
          <w:rFonts w:ascii="Arial" w:eastAsia="Times New Roman" w:hAnsi="Arial" w:cs="Arial"/>
          <w:u w:val="single"/>
          <w:lang w:eastAsia="en-GB"/>
        </w:rPr>
        <w:t>podejście indywidualne</w:t>
      </w:r>
      <w:r w:rsidRPr="00734B70">
        <w:rPr>
          <w:rFonts w:ascii="Arial" w:eastAsia="Times New Roman" w:hAnsi="Arial" w:cs="Arial"/>
          <w:lang w:eastAsia="en-GB"/>
        </w:rPr>
        <w:t xml:space="preserve"> do każdego projektu w celu zajęcia stanowiska co do potrzeby dołączenia ww. </w:t>
      </w:r>
      <w:r w:rsidRPr="00734B70">
        <w:rPr>
          <w:rFonts w:ascii="Arial" w:eastAsia="Times New Roman" w:hAnsi="Arial" w:cs="Arial"/>
          <w:i/>
          <w:lang w:eastAsia="en-GB"/>
        </w:rPr>
        <w:t>deklaracji.</w:t>
      </w:r>
      <w:r w:rsidRPr="00734B70">
        <w:rPr>
          <w:rFonts w:ascii="Arial" w:eastAsia="Times New Roman" w:hAnsi="Arial" w:cs="Arial"/>
          <w:lang w:eastAsia="en-GB"/>
        </w:rPr>
        <w:t xml:space="preserve"> Poniżej przedstawiono przykładowe projekty zlokalizowane </w:t>
      </w:r>
      <w:r w:rsidR="00410B52">
        <w:rPr>
          <w:rFonts w:ascii="Arial" w:eastAsia="Times New Roman" w:hAnsi="Arial" w:cs="Arial"/>
          <w:lang w:eastAsia="en-GB"/>
        </w:rPr>
        <w:br/>
      </w:r>
      <w:r w:rsidRPr="00734B70">
        <w:rPr>
          <w:rFonts w:ascii="Arial" w:eastAsia="Times New Roman" w:hAnsi="Arial" w:cs="Arial"/>
          <w:lang w:eastAsia="en-GB"/>
        </w:rPr>
        <w:t>w granicach obszarów Natura 2000, które mogą wymagać dołączenia ww. deklaracji:</w:t>
      </w:r>
    </w:p>
    <w:p w14:paraId="2C18E0BF" w14:textId="77777777" w:rsidR="00734B70" w:rsidRPr="00734B70" w:rsidRDefault="00734B70" w:rsidP="00734B70">
      <w:pPr>
        <w:numPr>
          <w:ilvl w:val="0"/>
          <w:numId w:val="16"/>
        </w:numPr>
        <w:spacing w:after="0" w:line="240" w:lineRule="auto"/>
        <w:ind w:left="1418" w:hanging="284"/>
        <w:contextualSpacing/>
        <w:jc w:val="both"/>
        <w:rPr>
          <w:rFonts w:ascii="Arial" w:eastAsia="Times New Roman" w:hAnsi="Arial" w:cs="Arial"/>
          <w:lang w:eastAsia="en-GB"/>
        </w:rPr>
      </w:pPr>
      <w:r w:rsidRPr="00734B70">
        <w:rPr>
          <w:rFonts w:ascii="Arial" w:eastAsia="Times New Roman" w:hAnsi="Arial" w:cs="Arial"/>
          <w:lang w:eastAsia="en-GB"/>
        </w:rPr>
        <w:t>wszelkie prace konserwatorskie i restauratorskie prowadzone wewnątrz lub na zewnątrz budynków;</w:t>
      </w:r>
    </w:p>
    <w:p w14:paraId="5172C37F" w14:textId="77777777" w:rsidR="00734B70" w:rsidRPr="00734B70" w:rsidRDefault="00734B70" w:rsidP="00734B70">
      <w:pPr>
        <w:numPr>
          <w:ilvl w:val="0"/>
          <w:numId w:val="16"/>
        </w:numPr>
        <w:spacing w:after="0" w:line="240" w:lineRule="auto"/>
        <w:ind w:left="1418" w:hanging="284"/>
        <w:contextualSpacing/>
        <w:jc w:val="both"/>
        <w:rPr>
          <w:rFonts w:ascii="Arial" w:eastAsia="Times New Roman" w:hAnsi="Arial" w:cs="Arial"/>
          <w:lang w:eastAsia="en-GB"/>
        </w:rPr>
      </w:pPr>
      <w:r w:rsidRPr="00734B70">
        <w:rPr>
          <w:rFonts w:ascii="Arial" w:eastAsia="Times New Roman" w:hAnsi="Arial" w:cs="Arial"/>
          <w:lang w:eastAsia="en-GB"/>
        </w:rPr>
        <w:t>przebudowa obiektów, mieszczących się w obrysie zewnętrznym ścian parteru budynku, m.in. nadbudowa;</w:t>
      </w:r>
    </w:p>
    <w:p w14:paraId="3AC2BD3F" w14:textId="77777777" w:rsidR="00734B70" w:rsidRPr="00734B70" w:rsidRDefault="00734B70" w:rsidP="00734B70">
      <w:pPr>
        <w:numPr>
          <w:ilvl w:val="0"/>
          <w:numId w:val="16"/>
        </w:numPr>
        <w:spacing w:after="0" w:line="240" w:lineRule="auto"/>
        <w:ind w:left="1418" w:hanging="284"/>
        <w:contextualSpacing/>
        <w:jc w:val="both"/>
        <w:rPr>
          <w:rFonts w:ascii="Arial" w:eastAsia="Times New Roman" w:hAnsi="Arial" w:cs="Arial"/>
          <w:lang w:eastAsia="en-GB"/>
        </w:rPr>
      </w:pPr>
      <w:r w:rsidRPr="00734B70">
        <w:rPr>
          <w:rFonts w:ascii="Arial" w:eastAsia="Times New Roman" w:hAnsi="Arial" w:cs="Arial"/>
          <w:lang w:eastAsia="en-GB"/>
        </w:rPr>
        <w:t xml:space="preserve">energooszczędne oświetlenie ulic i dróg; </w:t>
      </w:r>
    </w:p>
    <w:p w14:paraId="5BE2F91F" w14:textId="77777777" w:rsidR="00734B70" w:rsidRPr="00734B70" w:rsidRDefault="00734B70" w:rsidP="00734B70">
      <w:pPr>
        <w:numPr>
          <w:ilvl w:val="0"/>
          <w:numId w:val="16"/>
        </w:numPr>
        <w:spacing w:after="0" w:line="240" w:lineRule="auto"/>
        <w:ind w:left="1418" w:hanging="284"/>
        <w:contextualSpacing/>
        <w:jc w:val="both"/>
        <w:rPr>
          <w:rFonts w:ascii="Arial" w:eastAsia="Times New Roman" w:hAnsi="Arial" w:cs="Arial"/>
          <w:lang w:eastAsia="en-GB"/>
        </w:rPr>
      </w:pPr>
      <w:r w:rsidRPr="00734B70">
        <w:rPr>
          <w:rFonts w:ascii="Arial" w:eastAsia="Times New Roman" w:hAnsi="Arial" w:cs="Arial"/>
          <w:lang w:eastAsia="en-GB"/>
        </w:rPr>
        <w:t>obiekty małej architektury i zagospodarowanie terenów zielonych.</w:t>
      </w:r>
    </w:p>
    <w:p w14:paraId="2D7BEEEF" w14:textId="77777777" w:rsidR="00734B70" w:rsidRPr="00734B70" w:rsidRDefault="00734B70" w:rsidP="00734B70">
      <w:pPr>
        <w:spacing w:after="0" w:line="276" w:lineRule="auto"/>
        <w:ind w:left="1134"/>
        <w:contextualSpacing/>
        <w:rPr>
          <w:rFonts w:ascii="Arial" w:eastAsiaTheme="minorEastAsia" w:hAnsi="Arial" w:cs="Arial"/>
          <w:lang w:eastAsia="pl-PL"/>
        </w:rPr>
      </w:pPr>
    </w:p>
    <w:p w14:paraId="068A040B" w14:textId="77777777" w:rsidR="00734B70" w:rsidRPr="00734B70" w:rsidRDefault="00734B70" w:rsidP="00734B70">
      <w:pPr>
        <w:numPr>
          <w:ilvl w:val="0"/>
          <w:numId w:val="13"/>
        </w:numPr>
        <w:spacing w:after="0" w:line="240" w:lineRule="auto"/>
        <w:ind w:left="567" w:hanging="425"/>
        <w:contextualSpacing/>
        <w:jc w:val="both"/>
        <w:rPr>
          <w:rFonts w:ascii="Arial" w:eastAsia="Times New Roman" w:hAnsi="Arial" w:cs="Arial"/>
          <w:lang w:eastAsia="en-GB"/>
        </w:rPr>
      </w:pPr>
      <w:r w:rsidRPr="00734B70">
        <w:rPr>
          <w:rFonts w:ascii="Arial" w:eastAsia="Times New Roman" w:hAnsi="Arial" w:cs="Arial"/>
          <w:lang w:eastAsia="en-GB"/>
        </w:rPr>
        <w:t xml:space="preserve">Wyłączeniu z obowiązku przedkładania </w:t>
      </w:r>
      <w:r w:rsidRPr="00734B70">
        <w:rPr>
          <w:rFonts w:ascii="Arial" w:eastAsia="Times New Roman" w:hAnsi="Arial" w:cs="Arial"/>
          <w:i/>
          <w:lang w:eastAsia="en-GB"/>
        </w:rPr>
        <w:t>deklaracji organu odpowiedzialnego za monitorowanie obszarów sieci Natura 2000</w:t>
      </w:r>
      <w:r w:rsidRPr="00734B70">
        <w:rPr>
          <w:rFonts w:ascii="Arial" w:eastAsia="Times New Roman" w:hAnsi="Arial" w:cs="Arial"/>
          <w:lang w:eastAsia="en-GB"/>
        </w:rPr>
        <w:t xml:space="preserve"> podlegałyby co do zasady następujące zamierzenia inwestycyjne:</w:t>
      </w:r>
    </w:p>
    <w:p w14:paraId="77C9DCD4" w14:textId="77777777" w:rsidR="00734B70" w:rsidRPr="00734B70" w:rsidRDefault="00734B70" w:rsidP="00734B70">
      <w:pPr>
        <w:numPr>
          <w:ilvl w:val="0"/>
          <w:numId w:val="15"/>
        </w:numPr>
        <w:spacing w:after="0" w:line="240" w:lineRule="auto"/>
        <w:contextualSpacing/>
        <w:jc w:val="both"/>
        <w:rPr>
          <w:rFonts w:ascii="Arial" w:eastAsia="Times New Roman" w:hAnsi="Arial" w:cs="Arial"/>
          <w:lang w:eastAsia="en-GB"/>
        </w:rPr>
      </w:pPr>
      <w:r w:rsidRPr="00734B70">
        <w:rPr>
          <w:rFonts w:ascii="Arial" w:eastAsia="Times New Roman" w:hAnsi="Arial" w:cs="Arial"/>
          <w:lang w:eastAsia="en-GB"/>
        </w:rPr>
        <w:t>projekty nieinfrastrukturalne;</w:t>
      </w:r>
    </w:p>
    <w:p w14:paraId="1629B21F" w14:textId="77777777" w:rsidR="00734B70" w:rsidRPr="00734B70" w:rsidRDefault="00734B70" w:rsidP="00734B70">
      <w:pPr>
        <w:numPr>
          <w:ilvl w:val="0"/>
          <w:numId w:val="15"/>
        </w:numPr>
        <w:spacing w:after="0" w:line="240" w:lineRule="auto"/>
        <w:contextualSpacing/>
        <w:jc w:val="both"/>
        <w:rPr>
          <w:rFonts w:ascii="Arial" w:eastAsia="Times New Roman" w:hAnsi="Arial" w:cs="Arial"/>
          <w:lang w:eastAsia="en-GB"/>
        </w:rPr>
      </w:pPr>
      <w:r w:rsidRPr="00734B70">
        <w:rPr>
          <w:rFonts w:ascii="Arial" w:eastAsia="Times New Roman" w:hAnsi="Arial" w:cs="Arial"/>
          <w:lang w:eastAsia="en-GB"/>
        </w:rPr>
        <w:t>kolektory słoneczne, panele fotowoltaiczne na budynkach;</w:t>
      </w:r>
    </w:p>
    <w:p w14:paraId="58A3018A" w14:textId="77777777" w:rsidR="00734B70" w:rsidRPr="00734B70" w:rsidRDefault="00734B70" w:rsidP="00734B70">
      <w:pPr>
        <w:numPr>
          <w:ilvl w:val="0"/>
          <w:numId w:val="15"/>
        </w:numPr>
        <w:spacing w:after="0" w:line="240" w:lineRule="auto"/>
        <w:contextualSpacing/>
        <w:jc w:val="both"/>
        <w:rPr>
          <w:rFonts w:ascii="Arial" w:eastAsia="Times New Roman" w:hAnsi="Arial" w:cs="Arial"/>
          <w:lang w:eastAsia="en-GB"/>
        </w:rPr>
      </w:pPr>
      <w:r w:rsidRPr="00734B70">
        <w:rPr>
          <w:rFonts w:ascii="Arial" w:eastAsia="Times New Roman" w:hAnsi="Arial" w:cs="Arial"/>
          <w:lang w:eastAsia="en-GB"/>
        </w:rPr>
        <w:t>powietrzne pompy ciepła;</w:t>
      </w:r>
    </w:p>
    <w:p w14:paraId="007EE068" w14:textId="77777777" w:rsidR="00734B70" w:rsidRPr="00734B70" w:rsidRDefault="00734B70" w:rsidP="00734B70">
      <w:pPr>
        <w:numPr>
          <w:ilvl w:val="0"/>
          <w:numId w:val="15"/>
        </w:numPr>
        <w:spacing w:after="0" w:line="240" w:lineRule="auto"/>
        <w:contextualSpacing/>
        <w:jc w:val="both"/>
        <w:rPr>
          <w:rFonts w:ascii="Arial" w:eastAsia="Times New Roman" w:hAnsi="Arial" w:cs="Arial"/>
          <w:lang w:eastAsia="en-GB"/>
        </w:rPr>
      </w:pPr>
      <w:r w:rsidRPr="00734B70">
        <w:rPr>
          <w:rFonts w:ascii="Arial" w:eastAsia="Times New Roman" w:hAnsi="Arial" w:cs="Arial"/>
          <w:lang w:eastAsia="en-GB"/>
        </w:rPr>
        <w:t xml:space="preserve">prace związane z wykonaniem instalacji wewnętrznych, w tym wymiana źródeł </w:t>
      </w:r>
      <w:r w:rsidRPr="00734B70">
        <w:rPr>
          <w:rFonts w:ascii="Arial" w:eastAsia="Times New Roman" w:hAnsi="Arial" w:cs="Arial"/>
          <w:lang w:eastAsia="en-GB"/>
        </w:rPr>
        <w:br/>
        <w:t>i systemów grzewczych w budynkach</w:t>
      </w:r>
    </w:p>
    <w:p w14:paraId="1E739E05" w14:textId="77777777" w:rsidR="00734B70" w:rsidRPr="00734B70" w:rsidRDefault="00734B70" w:rsidP="00734B70">
      <w:pPr>
        <w:numPr>
          <w:ilvl w:val="0"/>
          <w:numId w:val="15"/>
        </w:numPr>
        <w:spacing w:after="0" w:line="240" w:lineRule="auto"/>
        <w:contextualSpacing/>
        <w:jc w:val="both"/>
        <w:rPr>
          <w:rFonts w:ascii="Arial" w:eastAsia="Times New Roman" w:hAnsi="Arial" w:cs="Arial"/>
          <w:lang w:eastAsia="en-GB"/>
        </w:rPr>
      </w:pPr>
      <w:r w:rsidRPr="00734B70">
        <w:rPr>
          <w:rFonts w:ascii="Arial" w:eastAsia="Times New Roman" w:hAnsi="Arial" w:cs="Arial"/>
          <w:lang w:eastAsia="en-GB"/>
        </w:rPr>
        <w:t>projekty o charakterze termomodernizacyjnym dotyczące obiektów zlokalizowanych poza obszarami Natura 2000.</w:t>
      </w:r>
    </w:p>
    <w:p w14:paraId="5481EE0C" w14:textId="77777777" w:rsidR="00734B70" w:rsidRPr="00734B70" w:rsidRDefault="00734B70" w:rsidP="00734B70">
      <w:pPr>
        <w:spacing w:after="0" w:line="276" w:lineRule="auto"/>
        <w:contextualSpacing/>
        <w:rPr>
          <w:rFonts w:ascii="Arial" w:eastAsiaTheme="minorEastAsia" w:hAnsi="Arial" w:cs="Arial"/>
          <w:highlight w:val="yellow"/>
          <w:lang w:eastAsia="pl-PL"/>
        </w:rPr>
      </w:pPr>
    </w:p>
    <w:p w14:paraId="17962B99" w14:textId="77777777" w:rsidR="00734B70" w:rsidRPr="00734B70" w:rsidRDefault="00734B70" w:rsidP="00734B70">
      <w:pPr>
        <w:suppressAutoHyphens/>
        <w:spacing w:after="0" w:line="240" w:lineRule="auto"/>
        <w:jc w:val="both"/>
        <w:rPr>
          <w:rFonts w:ascii="Arial" w:eastAsia="Times New Roman" w:hAnsi="Arial" w:cs="Arial"/>
          <w:lang w:eastAsia="pl-PL"/>
        </w:rPr>
      </w:pPr>
      <w:r w:rsidRPr="00734B70">
        <w:rPr>
          <w:rFonts w:ascii="Arial" w:eastAsia="Times New Roman" w:hAnsi="Arial" w:cs="Arial"/>
          <w:lang w:eastAsia="pl-PL"/>
        </w:rPr>
        <w:t>Ponadto należy przestrzegać zaleceń zawartych, w przygotowanych przez Komisję Europejską, dokumentach:</w:t>
      </w:r>
    </w:p>
    <w:p w14:paraId="771357A8" w14:textId="77777777" w:rsidR="00734B70" w:rsidRPr="00734B70" w:rsidRDefault="00734B70" w:rsidP="00734B70">
      <w:pPr>
        <w:numPr>
          <w:ilvl w:val="0"/>
          <w:numId w:val="5"/>
        </w:numPr>
        <w:suppressAutoHyphens/>
        <w:spacing w:after="0" w:line="240" w:lineRule="auto"/>
        <w:jc w:val="both"/>
        <w:rPr>
          <w:rFonts w:ascii="Arial" w:eastAsia="Times New Roman" w:hAnsi="Arial" w:cs="Arial"/>
          <w:i/>
          <w:lang w:eastAsia="pl-PL"/>
        </w:rPr>
      </w:pPr>
      <w:r w:rsidRPr="00734B70">
        <w:rPr>
          <w:rFonts w:ascii="Arial" w:eastAsia="Times New Roman" w:hAnsi="Arial" w:cs="Arial"/>
          <w:i/>
          <w:lang w:eastAsia="pl-PL"/>
        </w:rPr>
        <w:t>Zarządzanie obszarami Natura 2000. Postanowienia artykułu 6 dyrektywy „siedliskowej” 92/43/EWG;</w:t>
      </w:r>
    </w:p>
    <w:p w14:paraId="3C16C862" w14:textId="77777777" w:rsidR="00734B70" w:rsidRPr="00734B70" w:rsidRDefault="00734B70" w:rsidP="00734B70">
      <w:pPr>
        <w:numPr>
          <w:ilvl w:val="0"/>
          <w:numId w:val="5"/>
        </w:numPr>
        <w:suppressAutoHyphens/>
        <w:spacing w:after="0" w:line="240" w:lineRule="auto"/>
        <w:jc w:val="both"/>
        <w:rPr>
          <w:rFonts w:ascii="Arial" w:eastAsia="Times New Roman" w:hAnsi="Arial" w:cs="Arial"/>
          <w:lang w:eastAsia="pl-PL"/>
        </w:rPr>
      </w:pPr>
      <w:r w:rsidRPr="00734B70">
        <w:rPr>
          <w:rFonts w:ascii="Arial" w:eastAsia="Times New Roman" w:hAnsi="Arial" w:cs="Arial"/>
          <w:i/>
          <w:lang w:eastAsia="pl-PL"/>
        </w:rPr>
        <w:t>Ocena planów i przedsięwzięć znacząco oddziałujących na obszary Natura 2000. Wytyczne metodyczne dotyczące przepisów Artykułu 6(3) i (4) Dyrektywy Siedliskowej 92/43/EWG</w:t>
      </w:r>
      <w:r w:rsidRPr="00734B70">
        <w:rPr>
          <w:rFonts w:ascii="Arial" w:eastAsia="Times New Roman" w:hAnsi="Arial" w:cs="Arial"/>
          <w:lang w:eastAsia="pl-PL"/>
        </w:rPr>
        <w:t>.</w:t>
      </w:r>
    </w:p>
    <w:p w14:paraId="51123749" w14:textId="77777777" w:rsidR="00734B70" w:rsidRPr="00734B70" w:rsidRDefault="00734B70" w:rsidP="00734B70">
      <w:pPr>
        <w:suppressAutoHyphens/>
        <w:spacing w:after="0" w:line="240" w:lineRule="auto"/>
        <w:jc w:val="both"/>
        <w:rPr>
          <w:rFonts w:ascii="Arial" w:eastAsia="Times New Roman" w:hAnsi="Arial" w:cs="Arial"/>
          <w:lang w:eastAsia="pl-PL"/>
        </w:rPr>
      </w:pPr>
      <w:r w:rsidRPr="00734B70">
        <w:rPr>
          <w:rFonts w:ascii="Arial" w:eastAsia="Times New Roman" w:hAnsi="Arial" w:cs="Arial"/>
          <w:lang w:eastAsia="pl-PL"/>
        </w:rPr>
        <w:t xml:space="preserve">Dokumenty (w polskiej wersji językowej) można znaleźć na stronie internetowej pod adresem: http://ec.europa.eu/environment/nature/natura2000/management/guidance_en.htm. </w:t>
      </w:r>
    </w:p>
    <w:p w14:paraId="42DFC3A3" w14:textId="77777777" w:rsidR="00734B70" w:rsidRPr="00734B70" w:rsidRDefault="00734B70" w:rsidP="00734B70">
      <w:pPr>
        <w:suppressAutoHyphens/>
        <w:spacing w:after="0" w:line="240" w:lineRule="auto"/>
        <w:jc w:val="both"/>
        <w:rPr>
          <w:rFonts w:ascii="Arial" w:eastAsia="Times New Roman" w:hAnsi="Arial" w:cs="Arial"/>
          <w:lang w:eastAsia="pl-PL"/>
        </w:rPr>
      </w:pPr>
    </w:p>
    <w:p w14:paraId="1D610F12" w14:textId="77777777" w:rsidR="00734B70" w:rsidRPr="00734B70" w:rsidRDefault="00734B70" w:rsidP="00734B70">
      <w:pPr>
        <w:suppressAutoHyphens/>
        <w:spacing w:after="0" w:line="240" w:lineRule="auto"/>
        <w:jc w:val="both"/>
        <w:rPr>
          <w:rFonts w:ascii="Arial" w:eastAsia="Times New Roman" w:hAnsi="Arial" w:cs="Arial"/>
          <w:lang w:eastAsia="pl-PL"/>
        </w:rPr>
      </w:pPr>
      <w:r w:rsidRPr="00734B70">
        <w:rPr>
          <w:rFonts w:ascii="Arial" w:eastAsia="Times New Roman" w:hAnsi="Arial" w:cs="Arial"/>
          <w:lang w:eastAsia="pl-PL"/>
        </w:rPr>
        <w:t xml:space="preserve">W przypadku, gdy w ramach oceny oddziaływania na środowisko była przeprowadzona ocena zgodnie z art. 6.3 </w:t>
      </w:r>
      <w:r w:rsidRPr="00734B70">
        <w:rPr>
          <w:rFonts w:ascii="Arial" w:eastAsia="Times New Roman" w:hAnsi="Arial" w:cs="Arial"/>
          <w:i/>
          <w:lang w:eastAsia="pl-PL"/>
        </w:rPr>
        <w:t>Dyrektywy Siedliskowej</w:t>
      </w:r>
      <w:r w:rsidRPr="00734B70">
        <w:rPr>
          <w:rFonts w:ascii="Arial" w:eastAsia="Times New Roman" w:hAnsi="Arial" w:cs="Arial"/>
          <w:lang w:eastAsia="pl-PL"/>
        </w:rPr>
        <w:t xml:space="preserve"> należy załączyć pełną wersję raportu, lub rozdziały raportu, w których zawarto ocenę wskazaną w art. 6.3 </w:t>
      </w:r>
      <w:r w:rsidRPr="00734B70">
        <w:rPr>
          <w:rFonts w:ascii="Arial" w:eastAsia="Times New Roman" w:hAnsi="Arial" w:cs="Arial"/>
          <w:i/>
          <w:lang w:eastAsia="pl-PL"/>
        </w:rPr>
        <w:t>Dyrektywy Siedliskowej</w:t>
      </w:r>
      <w:r w:rsidRPr="00734B70">
        <w:rPr>
          <w:rFonts w:ascii="Arial" w:eastAsia="Times New Roman" w:hAnsi="Arial" w:cs="Arial"/>
          <w:lang w:eastAsia="pl-PL"/>
        </w:rPr>
        <w:t xml:space="preserve">. Pozostała wymagana dokumentacja dla przedsięwzięć mogących znacząco oddziaływać na środowisko została wskazana w pkt. </w:t>
      </w:r>
      <w:r w:rsidRPr="00734B70">
        <w:rPr>
          <w:rFonts w:ascii="Arial" w:eastAsia="Times New Roman" w:hAnsi="Arial" w:cs="Arial"/>
          <w:b/>
          <w:lang w:eastAsia="pl-PL"/>
        </w:rPr>
        <w:t>3.2. i 3.3.</w:t>
      </w:r>
      <w:r w:rsidRPr="00734B70">
        <w:rPr>
          <w:rFonts w:ascii="Arial" w:eastAsia="Times New Roman" w:hAnsi="Arial" w:cs="Arial"/>
          <w:lang w:eastAsia="pl-PL"/>
        </w:rPr>
        <w:t xml:space="preserve"> Części środowiskowej wniosku o dofinansowanie. </w:t>
      </w:r>
    </w:p>
    <w:p w14:paraId="2F8BEAA0" w14:textId="77777777" w:rsidR="00734B70" w:rsidRPr="00734B70" w:rsidRDefault="00734B70" w:rsidP="00734B70">
      <w:pPr>
        <w:suppressAutoHyphens/>
        <w:spacing w:after="0" w:line="240" w:lineRule="auto"/>
        <w:jc w:val="both"/>
        <w:rPr>
          <w:rFonts w:ascii="Arial" w:eastAsia="Times New Roman" w:hAnsi="Arial" w:cs="Arial"/>
          <w:lang w:eastAsia="pl-PL"/>
        </w:rPr>
      </w:pPr>
    </w:p>
    <w:p w14:paraId="25B4C1BC" w14:textId="77777777" w:rsidR="00734B70" w:rsidRPr="00734B70" w:rsidRDefault="00734B70" w:rsidP="00734B70">
      <w:pPr>
        <w:suppressAutoHyphens/>
        <w:spacing w:after="0" w:line="240" w:lineRule="auto"/>
        <w:jc w:val="both"/>
        <w:rPr>
          <w:rFonts w:ascii="Arial" w:eastAsia="Times New Roman" w:hAnsi="Arial" w:cs="Arial"/>
          <w:lang w:eastAsia="pl-PL"/>
        </w:rPr>
      </w:pPr>
      <w:r w:rsidRPr="00734B70">
        <w:rPr>
          <w:rFonts w:ascii="Arial" w:eastAsia="Times New Roman" w:hAnsi="Arial" w:cs="Arial"/>
          <w:lang w:eastAsia="pl-PL"/>
        </w:rPr>
        <w:t xml:space="preserve">W przypadku procedury oceny dla przedsięwzięć innych niż mogące znacząco oddziaływać na środowisko opisanej w rozdziale 5 ustawy OOŚ (tzn. przedsięwzięć, które nie są przedsięwzięciami mogącymi znacząco oddziaływać na środowisko ale mogą znacząco oddziaływać na obszary Natura 2000) wymaga się załączenia postanowienia, </w:t>
      </w:r>
      <w:r w:rsidRPr="00734B70">
        <w:rPr>
          <w:rFonts w:ascii="Arial" w:eastAsia="Times New Roman" w:hAnsi="Arial" w:cs="Arial"/>
          <w:lang w:eastAsia="pl-PL"/>
        </w:rPr>
        <w:br/>
      </w:r>
      <w:r w:rsidRPr="00734B70">
        <w:rPr>
          <w:rFonts w:ascii="Arial" w:eastAsia="Times New Roman" w:hAnsi="Arial" w:cs="Arial"/>
          <w:lang w:eastAsia="pl-PL"/>
        </w:rPr>
        <w:lastRenderedPageBreak/>
        <w:t>o którym mowa w art. 98 ustawy OOŚ oraz kopii decyzji, o której mowa w art. 96 ust. 1 ustawy OOŚ wraz z informacją o jej podaniu do publicznej wiadomości w formie przewidzianej w art. 3 ust. 1 pkt 11 ustawy OOŚ.</w:t>
      </w:r>
    </w:p>
    <w:p w14:paraId="22791953" w14:textId="77777777" w:rsidR="00734B70" w:rsidRPr="00734B70" w:rsidRDefault="00734B70" w:rsidP="00734B70">
      <w:pPr>
        <w:suppressAutoHyphens/>
        <w:spacing w:after="0" w:line="240" w:lineRule="auto"/>
        <w:jc w:val="both"/>
        <w:rPr>
          <w:rFonts w:ascii="Arial" w:eastAsia="Times New Roman" w:hAnsi="Arial" w:cs="Arial"/>
          <w:lang w:eastAsia="pl-PL"/>
        </w:rPr>
      </w:pPr>
    </w:p>
    <w:p w14:paraId="1ACD3855" w14:textId="77777777" w:rsidR="00734B70" w:rsidRPr="00734B70" w:rsidRDefault="00734B70" w:rsidP="00734B70">
      <w:pPr>
        <w:suppressAutoHyphens/>
        <w:spacing w:after="0" w:line="240" w:lineRule="auto"/>
        <w:jc w:val="both"/>
        <w:rPr>
          <w:rFonts w:ascii="Arial" w:eastAsia="Times New Roman" w:hAnsi="Arial" w:cs="Arial"/>
          <w:lang w:eastAsia="pl-PL"/>
        </w:rPr>
      </w:pPr>
      <w:r w:rsidRPr="00734B70">
        <w:rPr>
          <w:rFonts w:ascii="Arial" w:eastAsia="Times New Roman" w:hAnsi="Arial" w:cs="Arial"/>
          <w:lang w:eastAsia="pl-PL"/>
        </w:rPr>
        <w:t xml:space="preserve">W przypadku określonym w punkcie 4.2. </w:t>
      </w:r>
      <w:proofErr w:type="spellStart"/>
      <w:r w:rsidRPr="00734B70">
        <w:rPr>
          <w:rFonts w:ascii="Arial" w:eastAsia="Times New Roman" w:hAnsi="Arial" w:cs="Arial"/>
          <w:lang w:eastAsia="pl-PL"/>
        </w:rPr>
        <w:t>ppkt</w:t>
      </w:r>
      <w:proofErr w:type="spellEnd"/>
      <w:r w:rsidRPr="00734B70">
        <w:rPr>
          <w:rFonts w:ascii="Arial" w:eastAsia="Times New Roman" w:hAnsi="Arial" w:cs="Arial"/>
          <w:lang w:eastAsia="pl-PL"/>
        </w:rPr>
        <w:t xml:space="preserve"> 2 dodatkowo wymagana jest kopia dokumentacji, o której mowa w art. 35 ustawy o ochronie przyrody, czyli informacji dotyczącej ustalenia kompensacji przyrodniczej.</w:t>
      </w:r>
    </w:p>
    <w:p w14:paraId="4DF6CAAD" w14:textId="77777777" w:rsidR="00734B70" w:rsidRPr="00734B70" w:rsidRDefault="00734B70" w:rsidP="00734B70">
      <w:pPr>
        <w:suppressAutoHyphens/>
        <w:spacing w:after="0" w:line="240" w:lineRule="auto"/>
        <w:jc w:val="both"/>
        <w:rPr>
          <w:rFonts w:ascii="Arial" w:eastAsia="Times New Roman" w:hAnsi="Arial" w:cs="Arial"/>
          <w:lang w:eastAsia="pl-PL"/>
        </w:rPr>
      </w:pPr>
    </w:p>
    <w:p w14:paraId="0FCA38B9" w14:textId="77777777" w:rsidR="00734B70" w:rsidRPr="00734B70" w:rsidRDefault="00734B70" w:rsidP="00734B70">
      <w:pPr>
        <w:suppressAutoHyphens/>
        <w:spacing w:after="0" w:line="240" w:lineRule="auto"/>
        <w:jc w:val="both"/>
        <w:rPr>
          <w:rFonts w:ascii="Arial" w:eastAsia="Times New Roman" w:hAnsi="Arial" w:cs="Arial"/>
          <w:b/>
          <w:lang w:eastAsia="pl-PL"/>
        </w:rPr>
      </w:pPr>
      <w:r w:rsidRPr="00734B70">
        <w:rPr>
          <w:rFonts w:ascii="Arial" w:eastAsia="Times New Roman" w:hAnsi="Arial" w:cs="Arial"/>
          <w:lang w:eastAsia="pl-PL"/>
        </w:rPr>
        <w:t>Wykonanie kompensacji przyrodniczej następuje nie później niż w terminie rozpoczęcia działań powodujących negatywne oddziaływanie, co powinno zostać odnotowane/potwierdzone na potrzeby wniosku o dofinansowanie.</w:t>
      </w:r>
    </w:p>
    <w:p w14:paraId="5BEEDDEF" w14:textId="77777777" w:rsidR="00734B70" w:rsidRPr="00734B70" w:rsidRDefault="00734B70" w:rsidP="00734B70">
      <w:pPr>
        <w:suppressAutoHyphens/>
        <w:spacing w:after="0" w:line="240" w:lineRule="auto"/>
        <w:jc w:val="both"/>
        <w:rPr>
          <w:rFonts w:ascii="Arial" w:eastAsia="Times New Roman" w:hAnsi="Arial" w:cs="Arial"/>
          <w:b/>
          <w:lang w:eastAsia="pl-PL"/>
        </w:rPr>
      </w:pPr>
    </w:p>
    <w:p w14:paraId="75C4F3A9" w14:textId="77777777" w:rsidR="00734B70" w:rsidRPr="00734B70" w:rsidRDefault="00734B70" w:rsidP="00734B70">
      <w:pPr>
        <w:suppressAutoHyphens/>
        <w:spacing w:after="0" w:line="240" w:lineRule="auto"/>
        <w:jc w:val="both"/>
        <w:rPr>
          <w:rFonts w:ascii="Arial" w:eastAsia="Times New Roman" w:hAnsi="Arial" w:cs="Arial"/>
          <w:b/>
          <w:lang w:eastAsia="pl-PL"/>
        </w:rPr>
      </w:pPr>
      <w:r w:rsidRPr="00734B70">
        <w:rPr>
          <w:rFonts w:ascii="Arial" w:eastAsia="Times New Roman" w:hAnsi="Arial" w:cs="Arial"/>
          <w:b/>
          <w:lang w:eastAsia="pl-PL"/>
        </w:rPr>
        <w:t>5.</w:t>
      </w:r>
    </w:p>
    <w:p w14:paraId="1FC4926F" w14:textId="77777777" w:rsidR="00734B70" w:rsidRPr="00734B70" w:rsidRDefault="00734B70" w:rsidP="00734B70">
      <w:pPr>
        <w:spacing w:after="0" w:line="240" w:lineRule="auto"/>
        <w:jc w:val="both"/>
        <w:rPr>
          <w:rFonts w:ascii="Arial" w:eastAsiaTheme="minorEastAsia" w:hAnsi="Arial" w:cs="Arial"/>
          <w:lang w:eastAsia="pl-PL"/>
        </w:rPr>
      </w:pPr>
      <w:r w:rsidRPr="00734B70">
        <w:rPr>
          <w:rFonts w:ascii="Arial" w:eastAsiaTheme="minorEastAsia" w:hAnsi="Arial" w:cs="Arial"/>
          <w:lang w:eastAsia="pl-PL"/>
        </w:rPr>
        <w:t>W dniu 22 grudnia 2000 r. została opublikowana w Dzienniku Urzędowym Unii Europejskiej Dyrektywa Parlamentu Europejskiego i Rady 2000/60/WE z dnia 23 października 2000 r. ustanawiająca ramy wspólnotowego działania w dziedzinie polityki wodnej, zwana Ramową Dyrektywą Wodną, która formalnie obowiązuje Polskę od dnia akcesji do Unii Europejskiej, czyli od dnia 1 maja 2004 r. Głównym celem dyrektywy jest osiągnięcie dobrego stanu ekologicznego i chemicznego wód powierzchniowych, jak również dobrego stanu chemicznego i ilościowego wód podziemnych do 2015 r. Najważniejszym krokiem zmierzającym w kierunku osiągnięcia celów dyrektywy było opracowanie niezbędnych dokumentów planistycznych, jakimi są Plany gospodarowania wodami na obszarach dorzeczy oraz Program wodno-środowiskowy kraju.</w:t>
      </w:r>
    </w:p>
    <w:p w14:paraId="53325F80" w14:textId="77777777" w:rsidR="00734B70" w:rsidRPr="00734B70" w:rsidRDefault="00734B70" w:rsidP="00734B70">
      <w:pPr>
        <w:suppressAutoHyphens/>
        <w:spacing w:after="0" w:line="240" w:lineRule="auto"/>
        <w:jc w:val="both"/>
        <w:rPr>
          <w:rFonts w:ascii="Arial" w:eastAsia="Times New Roman" w:hAnsi="Arial" w:cs="Arial"/>
          <w:b/>
          <w:lang w:eastAsia="pl-PL"/>
        </w:rPr>
      </w:pPr>
    </w:p>
    <w:p w14:paraId="4E868DA9" w14:textId="77777777" w:rsidR="00734B70" w:rsidRPr="00734B70" w:rsidRDefault="00734B70" w:rsidP="00734B70">
      <w:pPr>
        <w:suppressAutoHyphens/>
        <w:spacing w:after="0" w:line="240" w:lineRule="auto"/>
        <w:jc w:val="both"/>
        <w:rPr>
          <w:rFonts w:ascii="Arial" w:eastAsia="Times New Roman" w:hAnsi="Arial" w:cs="Arial"/>
          <w:b/>
          <w:lang w:eastAsia="pl-PL"/>
        </w:rPr>
      </w:pPr>
      <w:r w:rsidRPr="00734B70">
        <w:rPr>
          <w:rFonts w:ascii="Arial" w:eastAsia="Times New Roman" w:hAnsi="Arial" w:cs="Arial"/>
          <w:b/>
          <w:lang w:eastAsia="pl-PL"/>
        </w:rPr>
        <w:t>5.1.</w:t>
      </w:r>
    </w:p>
    <w:p w14:paraId="1AF57645" w14:textId="77777777" w:rsidR="00734B70" w:rsidRPr="00734B70" w:rsidRDefault="00734B70" w:rsidP="00734B70">
      <w:pPr>
        <w:spacing w:after="0" w:line="240" w:lineRule="auto"/>
        <w:jc w:val="both"/>
        <w:rPr>
          <w:rFonts w:ascii="Arial" w:eastAsia="Calibri" w:hAnsi="Arial" w:cs="Arial"/>
          <w:lang w:eastAsia="en-GB"/>
        </w:rPr>
      </w:pPr>
      <w:r w:rsidRPr="00734B70">
        <w:rPr>
          <w:rFonts w:ascii="Arial" w:eastAsia="Calibri" w:hAnsi="Arial" w:cs="Arial"/>
          <w:lang w:eastAsia="en-GB"/>
        </w:rPr>
        <w:t>Wskazane zapisy w pytaniu 5.1. w odniesieniu do prawa krajowego należy rozumieć następująco:</w:t>
      </w:r>
    </w:p>
    <w:p w14:paraId="55C701CB" w14:textId="77777777" w:rsidR="00734B70" w:rsidRPr="00734B70" w:rsidRDefault="00734B70" w:rsidP="00734B70">
      <w:pPr>
        <w:spacing w:after="0" w:line="240" w:lineRule="auto"/>
        <w:jc w:val="both"/>
        <w:rPr>
          <w:rFonts w:ascii="Arial" w:eastAsia="Calibri" w:hAnsi="Arial" w:cs="Arial"/>
          <w:lang w:eastAsia="en-GB"/>
        </w:rPr>
      </w:pPr>
      <w:r w:rsidRPr="00734B70">
        <w:rPr>
          <w:rFonts w:ascii="Arial" w:eastAsia="Calibri" w:hAnsi="Arial" w:cs="Arial"/>
          <w:lang w:eastAsia="en-GB"/>
        </w:rPr>
        <w:t>- części wód powierzchniowych – jednolite części wód powierzchniowych (JCWP),</w:t>
      </w:r>
    </w:p>
    <w:p w14:paraId="4E9CA296" w14:textId="77777777" w:rsidR="00734B70" w:rsidRPr="00734B70" w:rsidRDefault="00734B70" w:rsidP="00734B70">
      <w:pPr>
        <w:spacing w:after="0" w:line="240" w:lineRule="auto"/>
        <w:jc w:val="both"/>
        <w:rPr>
          <w:rFonts w:ascii="Arial" w:eastAsia="Calibri" w:hAnsi="Arial" w:cs="Arial"/>
          <w:lang w:eastAsia="en-GB"/>
        </w:rPr>
      </w:pPr>
      <w:r w:rsidRPr="00734B70">
        <w:rPr>
          <w:rFonts w:ascii="Arial" w:eastAsia="Calibri" w:hAnsi="Arial" w:cs="Arial"/>
          <w:lang w:eastAsia="en-GB"/>
        </w:rPr>
        <w:t>- części wód podziemnych – jednolite części wód podziemnych (</w:t>
      </w:r>
      <w:proofErr w:type="spellStart"/>
      <w:r w:rsidRPr="00734B70">
        <w:rPr>
          <w:rFonts w:ascii="Arial" w:eastAsia="Calibri" w:hAnsi="Arial" w:cs="Arial"/>
          <w:lang w:eastAsia="en-GB"/>
        </w:rPr>
        <w:t>JCWPd</w:t>
      </w:r>
      <w:proofErr w:type="spellEnd"/>
      <w:r w:rsidRPr="00734B70">
        <w:rPr>
          <w:rFonts w:ascii="Arial" w:eastAsia="Calibri" w:hAnsi="Arial" w:cs="Arial"/>
          <w:lang w:eastAsia="en-GB"/>
        </w:rPr>
        <w:t>).</w:t>
      </w:r>
    </w:p>
    <w:p w14:paraId="6A162629" w14:textId="77777777" w:rsidR="00734B70" w:rsidRPr="00734B70" w:rsidRDefault="00734B70" w:rsidP="00734B70">
      <w:pPr>
        <w:spacing w:after="0" w:line="240" w:lineRule="auto"/>
        <w:jc w:val="both"/>
        <w:rPr>
          <w:rFonts w:ascii="Arial" w:eastAsia="Calibri" w:hAnsi="Arial" w:cs="Arial"/>
          <w:highlight w:val="yellow"/>
          <w:lang w:eastAsia="en-GB"/>
        </w:rPr>
      </w:pPr>
    </w:p>
    <w:p w14:paraId="6EC2F2A5" w14:textId="77777777" w:rsidR="00734B70" w:rsidRPr="00734B70" w:rsidRDefault="00734B70" w:rsidP="00734B70">
      <w:pPr>
        <w:spacing w:after="0" w:line="240" w:lineRule="auto"/>
        <w:jc w:val="both"/>
        <w:rPr>
          <w:rFonts w:ascii="Arial" w:eastAsia="Calibri" w:hAnsi="Arial" w:cs="Arial"/>
          <w:lang w:eastAsia="en-GB"/>
        </w:rPr>
      </w:pPr>
      <w:r w:rsidRPr="00734B70">
        <w:rPr>
          <w:rFonts w:ascii="Arial" w:eastAsia="Calibri" w:hAnsi="Arial" w:cs="Arial"/>
          <w:lang w:eastAsia="en-GB"/>
        </w:rPr>
        <w:t xml:space="preserve">Informacja ma odpowiadać na pytanie czy wystąpią okoliczności mówiące o tym, że dobry stan ekologiczny lub potencjał ekologiczny nie zostanie osiągnięty lub nie uda się zapobiec pogorszeniu stanu JCWP lub </w:t>
      </w:r>
      <w:proofErr w:type="spellStart"/>
      <w:r w:rsidRPr="00734B70">
        <w:rPr>
          <w:rFonts w:ascii="Arial" w:eastAsia="Calibri" w:hAnsi="Arial" w:cs="Arial"/>
          <w:lang w:eastAsia="en-GB"/>
        </w:rPr>
        <w:t>JCWPd</w:t>
      </w:r>
      <w:proofErr w:type="spellEnd"/>
      <w:r w:rsidRPr="00734B70">
        <w:rPr>
          <w:rFonts w:ascii="Arial" w:eastAsia="Calibri" w:hAnsi="Arial" w:cs="Arial"/>
          <w:lang w:eastAsia="en-GB"/>
        </w:rPr>
        <w:t xml:space="preserve"> w wyniku nowych zmian w charakterystyce fizycznej JCWP lub zmianie poziomu </w:t>
      </w:r>
      <w:proofErr w:type="spellStart"/>
      <w:r w:rsidRPr="00734B70">
        <w:rPr>
          <w:rFonts w:ascii="Arial" w:eastAsia="Calibri" w:hAnsi="Arial" w:cs="Arial"/>
          <w:lang w:eastAsia="en-GB"/>
        </w:rPr>
        <w:t>JCWPd</w:t>
      </w:r>
      <w:proofErr w:type="spellEnd"/>
      <w:r w:rsidRPr="00734B70">
        <w:rPr>
          <w:rFonts w:ascii="Arial" w:eastAsia="Calibri" w:hAnsi="Arial" w:cs="Arial"/>
          <w:lang w:eastAsia="en-GB"/>
        </w:rPr>
        <w:t>.</w:t>
      </w:r>
    </w:p>
    <w:p w14:paraId="47E39888" w14:textId="77777777" w:rsidR="00734B70" w:rsidRPr="00734B70" w:rsidRDefault="00734B70" w:rsidP="00734B70">
      <w:pPr>
        <w:spacing w:after="0" w:line="240" w:lineRule="auto"/>
        <w:contextualSpacing/>
        <w:rPr>
          <w:rFonts w:ascii="Arial" w:eastAsiaTheme="minorEastAsia" w:hAnsi="Arial" w:cs="Arial"/>
          <w:bCs/>
          <w:lang w:eastAsia="pl-PL"/>
        </w:rPr>
      </w:pPr>
    </w:p>
    <w:p w14:paraId="015F652A" w14:textId="77777777" w:rsidR="00734B70" w:rsidRPr="00734B70" w:rsidRDefault="00734B70" w:rsidP="00734B70">
      <w:pPr>
        <w:suppressAutoHyphens/>
        <w:spacing w:after="0" w:line="240" w:lineRule="auto"/>
        <w:jc w:val="both"/>
        <w:rPr>
          <w:rFonts w:ascii="Arial" w:eastAsia="Times New Roman" w:hAnsi="Arial" w:cs="Arial"/>
          <w:lang w:eastAsia="pl-PL"/>
        </w:rPr>
      </w:pPr>
    </w:p>
    <w:p w14:paraId="43B8A1DF" w14:textId="77777777" w:rsidR="00734B70" w:rsidRPr="00734B70" w:rsidRDefault="00734B70" w:rsidP="00734B70">
      <w:pPr>
        <w:suppressAutoHyphens/>
        <w:spacing w:after="0" w:line="240" w:lineRule="auto"/>
        <w:jc w:val="both"/>
        <w:rPr>
          <w:rFonts w:ascii="Arial" w:eastAsia="Times New Roman" w:hAnsi="Arial" w:cs="Arial"/>
          <w:b/>
          <w:lang w:eastAsia="pl-PL"/>
        </w:rPr>
      </w:pPr>
      <w:r w:rsidRPr="00734B70">
        <w:rPr>
          <w:rFonts w:ascii="Arial" w:eastAsia="Times New Roman" w:hAnsi="Arial" w:cs="Arial"/>
          <w:b/>
          <w:lang w:eastAsia="pl-PL"/>
        </w:rPr>
        <w:t>5.1.1.</w:t>
      </w:r>
    </w:p>
    <w:p w14:paraId="1D26C8E6" w14:textId="77777777" w:rsidR="00734B70" w:rsidRPr="00734B70" w:rsidRDefault="00734B70" w:rsidP="00734B70">
      <w:pPr>
        <w:spacing w:after="0" w:line="240" w:lineRule="auto"/>
        <w:jc w:val="both"/>
        <w:rPr>
          <w:rFonts w:ascii="Arial" w:eastAsiaTheme="minorEastAsia" w:hAnsi="Arial" w:cs="Arial"/>
          <w:lang w:eastAsia="pl-PL"/>
        </w:rPr>
      </w:pPr>
      <w:r w:rsidRPr="00734B70">
        <w:rPr>
          <w:rFonts w:ascii="Arial" w:eastAsiaTheme="minorEastAsia" w:hAnsi="Arial" w:cs="Arial"/>
          <w:lang w:eastAsia="pl-PL"/>
        </w:rPr>
        <w:t xml:space="preserve">W przedmiotowym punkcie uwzględnia się projekty podlegające ocenie pod kątem spełnienia przesłanek dla zastosowania odstępstw od osiągnięcia celów środowiskowych, o których mowa w artykule 4 ust. 7 Ramowej Dyrektywy Wodnej. Mówiąc o odstępstwach należy pamiętać, że jest to element procesu planistycznego mogący wpływać na cele środowiskowe. Podobnie jak cele środowiskowe, odstępstwa zdefiniowane zostały w artykule 4 RDW, natomiast w polskim prawodawstwie – w ustawie Prawo wodne. </w:t>
      </w:r>
    </w:p>
    <w:p w14:paraId="73F5D92C" w14:textId="77777777" w:rsidR="00734B70" w:rsidRPr="00734B70" w:rsidRDefault="00734B70" w:rsidP="00734B70">
      <w:pPr>
        <w:spacing w:after="0" w:line="240" w:lineRule="auto"/>
        <w:jc w:val="both"/>
        <w:rPr>
          <w:rFonts w:ascii="Arial" w:eastAsiaTheme="minorEastAsia" w:hAnsi="Arial" w:cs="Arial"/>
          <w:lang w:eastAsia="pl-PL"/>
        </w:rPr>
      </w:pPr>
      <w:r w:rsidRPr="00734B70">
        <w:rPr>
          <w:rFonts w:ascii="Arial" w:eastAsiaTheme="minorEastAsia" w:hAnsi="Arial" w:cs="Arial"/>
          <w:lang w:eastAsia="pl-PL"/>
        </w:rPr>
        <w:t xml:space="preserve">W przedmiotowym przypadku mówimy o odstępstwie dopuszczonym ze względu na planowany projekt, które wskazano w art. 4 ust. 7 RDW, tj. nowe zmiany charakterystyki fizycznej JCWP lub zmiany poziomu </w:t>
      </w:r>
      <w:proofErr w:type="spellStart"/>
      <w:r w:rsidRPr="00734B70">
        <w:rPr>
          <w:rFonts w:ascii="Arial" w:eastAsiaTheme="minorEastAsia" w:hAnsi="Arial" w:cs="Arial"/>
          <w:lang w:eastAsia="pl-PL"/>
        </w:rPr>
        <w:t>JCWPd</w:t>
      </w:r>
      <w:proofErr w:type="spellEnd"/>
      <w:r w:rsidRPr="00734B70">
        <w:rPr>
          <w:rFonts w:ascii="Arial" w:eastAsiaTheme="minorEastAsia" w:hAnsi="Arial" w:cs="Arial"/>
          <w:lang w:eastAsia="pl-PL"/>
        </w:rPr>
        <w:t xml:space="preserve"> lub nowe formy zrównoważonej działalności człowieka.</w:t>
      </w:r>
    </w:p>
    <w:p w14:paraId="399960F9" w14:textId="77777777" w:rsidR="00734B70" w:rsidRPr="00734B70" w:rsidRDefault="00734B70" w:rsidP="004A56C2">
      <w:pPr>
        <w:spacing w:after="0" w:line="240" w:lineRule="auto"/>
        <w:jc w:val="both"/>
        <w:rPr>
          <w:rFonts w:ascii="Arial" w:eastAsiaTheme="minorEastAsia" w:hAnsi="Arial" w:cs="Arial"/>
          <w:lang w:eastAsia="pl-PL"/>
        </w:rPr>
      </w:pPr>
      <w:r w:rsidRPr="00734B70">
        <w:rPr>
          <w:rFonts w:ascii="Arial" w:eastAsiaTheme="minorEastAsia" w:hAnsi="Arial" w:cs="Arial"/>
          <w:lang w:eastAsia="pl-PL"/>
        </w:rPr>
        <w:t xml:space="preserve">W obecnym stanie prawnym w procedurze oceny oddziaływania na środowisko poprzedzającej wydanie decyzji o środowiskowych uwarunkowaniach uwzględniona jest ocena związana z ww. odstępstwem. W artykule 81 ustawy OOŚ wskazano, że jeżeli </w:t>
      </w:r>
      <w:r w:rsidRPr="00734B70">
        <w:rPr>
          <w:rFonts w:ascii="Arial" w:eastAsiaTheme="minorEastAsia" w:hAnsi="Arial" w:cs="Arial"/>
          <w:lang w:eastAsia="pl-PL"/>
        </w:rPr>
        <w:br/>
        <w:t xml:space="preserve">z oceny oddziaływania przedsięwzięcia na środowisko wynika, że przedsięwzięcie może spowodować nieosiągnięcie celów środowiskowych organ właściwy do wydania decyzji </w:t>
      </w:r>
      <w:r w:rsidR="004A56C2">
        <w:rPr>
          <w:rFonts w:ascii="Arial" w:eastAsiaTheme="minorEastAsia" w:hAnsi="Arial" w:cs="Arial"/>
          <w:lang w:eastAsia="pl-PL"/>
        </w:rPr>
        <w:br/>
      </w:r>
      <w:r w:rsidRPr="00734B70">
        <w:rPr>
          <w:rFonts w:ascii="Arial" w:eastAsiaTheme="minorEastAsia" w:hAnsi="Arial" w:cs="Arial"/>
          <w:lang w:eastAsia="pl-PL"/>
        </w:rPr>
        <w:t>o środowiskowych uwarunkowaniach odmawia zgody na realizację przedsięwzięcia, o ile nie</w:t>
      </w:r>
      <w:r w:rsidR="004A56C2">
        <w:rPr>
          <w:rFonts w:ascii="Arial" w:eastAsiaTheme="minorEastAsia" w:hAnsi="Arial" w:cs="Arial"/>
          <w:lang w:eastAsia="pl-PL"/>
        </w:rPr>
        <w:t xml:space="preserve"> </w:t>
      </w:r>
      <w:r w:rsidR="004A56C2">
        <w:rPr>
          <w:rFonts w:ascii="Arial" w:eastAsiaTheme="minorEastAsia" w:hAnsi="Arial" w:cs="Arial"/>
          <w:lang w:eastAsia="pl-PL"/>
        </w:rPr>
        <w:lastRenderedPageBreak/>
        <w:t xml:space="preserve">zostaną spełnione warunki, o których mowa w art. 68 pkt 1, 3 i 4 ustawy z dnia 20 lipca 2017 r. – Prawo wodne. </w:t>
      </w:r>
    </w:p>
    <w:p w14:paraId="4C2A1130" w14:textId="77777777" w:rsidR="00734B70" w:rsidRPr="00734B70" w:rsidRDefault="00734B70" w:rsidP="00734B70">
      <w:pPr>
        <w:spacing w:after="0" w:line="240" w:lineRule="auto"/>
        <w:jc w:val="both"/>
        <w:rPr>
          <w:rFonts w:ascii="Arial" w:eastAsiaTheme="minorEastAsia" w:hAnsi="Arial" w:cs="Arial"/>
          <w:highlight w:val="yellow"/>
          <w:lang w:eastAsia="pl-PL"/>
        </w:rPr>
      </w:pPr>
    </w:p>
    <w:p w14:paraId="04E24B63" w14:textId="77777777" w:rsidR="00734B70" w:rsidRPr="00734B70" w:rsidRDefault="00734B70" w:rsidP="00734B70">
      <w:pPr>
        <w:suppressAutoHyphens/>
        <w:spacing w:after="0" w:line="240" w:lineRule="auto"/>
        <w:jc w:val="both"/>
        <w:rPr>
          <w:rFonts w:ascii="Arial" w:eastAsia="Times New Roman" w:hAnsi="Arial" w:cs="Arial"/>
          <w:b/>
          <w:lang w:eastAsia="pl-PL"/>
        </w:rPr>
      </w:pPr>
      <w:r w:rsidRPr="00734B70">
        <w:rPr>
          <w:rFonts w:ascii="Arial" w:eastAsia="Times New Roman" w:hAnsi="Arial" w:cs="Arial"/>
          <w:b/>
          <w:lang w:eastAsia="pl-PL"/>
        </w:rPr>
        <w:t>5.1.2.</w:t>
      </w:r>
    </w:p>
    <w:p w14:paraId="7872CC7C" w14:textId="77777777" w:rsidR="00734B70" w:rsidRPr="00734B70" w:rsidRDefault="00734B70" w:rsidP="00734B70">
      <w:pPr>
        <w:spacing w:after="0" w:line="240" w:lineRule="auto"/>
        <w:jc w:val="both"/>
        <w:rPr>
          <w:rFonts w:ascii="Arial" w:eastAsiaTheme="minorEastAsia" w:hAnsi="Arial" w:cs="Arial"/>
          <w:lang w:eastAsia="pl-PL"/>
        </w:rPr>
      </w:pPr>
      <w:r w:rsidRPr="00734B70">
        <w:rPr>
          <w:rFonts w:ascii="Arial" w:eastAsiaTheme="minorEastAsia" w:hAnsi="Arial" w:cs="Arial"/>
          <w:lang w:eastAsia="pl-PL"/>
        </w:rPr>
        <w:t xml:space="preserve">Przedmiotowy punkt dotyczy przypadków, kiedy nie zidentyfikowano czynników oddziaływania na jednolite części wód w związku z realizacją działań objętych niniejszym wnioskiem lub zidentyfikowano czynniki oddziaływania, ale w wyniku przeprowadzonej oceny wykluczono możliwości ich wpływu na stan wód. </w:t>
      </w:r>
    </w:p>
    <w:p w14:paraId="671BA1BD" w14:textId="77777777" w:rsidR="00734B70" w:rsidRPr="00734B70" w:rsidRDefault="00734B70" w:rsidP="00734B70">
      <w:pPr>
        <w:spacing w:after="0" w:line="240" w:lineRule="auto"/>
        <w:jc w:val="both"/>
        <w:rPr>
          <w:rFonts w:ascii="Arial" w:eastAsiaTheme="minorEastAsia" w:hAnsi="Arial" w:cs="Arial"/>
          <w:lang w:eastAsia="pl-PL"/>
        </w:rPr>
      </w:pPr>
      <w:r w:rsidRPr="00734B70">
        <w:rPr>
          <w:rFonts w:ascii="Arial" w:eastAsiaTheme="minorEastAsia" w:hAnsi="Arial" w:cs="Arial"/>
          <w:lang w:eastAsia="pl-PL"/>
        </w:rPr>
        <w:t xml:space="preserve">Uwzględnione w przedmiotowym punkcie będą również działania objęte wnioskiem, które </w:t>
      </w:r>
      <w:r w:rsidRPr="00734B70">
        <w:rPr>
          <w:rFonts w:ascii="Arial" w:eastAsiaTheme="minorEastAsia" w:hAnsi="Arial" w:cs="Arial"/>
          <w:lang w:eastAsia="pl-PL"/>
        </w:rPr>
        <w:br/>
        <w:t>z racji swojego charakteru nie będą miały znaczenia dla osiągnięcia celów dyrektywy. W polu tekstowym należy albo powołać stosowną deklarację albo wyjaśnić, że nie ma potrzeby dołączenia tego dokumentu.</w:t>
      </w:r>
    </w:p>
    <w:p w14:paraId="2A18B0B2" w14:textId="77777777" w:rsidR="00734B70" w:rsidRPr="00734B70" w:rsidRDefault="00734B70" w:rsidP="00734B70">
      <w:pPr>
        <w:spacing w:after="0" w:line="240" w:lineRule="auto"/>
        <w:contextualSpacing/>
        <w:rPr>
          <w:rFonts w:ascii="Arial" w:eastAsiaTheme="minorEastAsia" w:hAnsi="Arial" w:cs="Arial"/>
          <w:bCs/>
          <w:lang w:eastAsia="pl-PL"/>
        </w:rPr>
      </w:pPr>
    </w:p>
    <w:p w14:paraId="103F58C3" w14:textId="77777777" w:rsidR="00734B70" w:rsidRPr="00734B70" w:rsidRDefault="00734B70" w:rsidP="00734B70">
      <w:pPr>
        <w:spacing w:after="0" w:line="240" w:lineRule="auto"/>
        <w:contextualSpacing/>
        <w:jc w:val="both"/>
        <w:rPr>
          <w:rFonts w:ascii="Arial" w:eastAsiaTheme="minorEastAsia" w:hAnsi="Arial" w:cs="Arial"/>
          <w:lang w:eastAsia="pl-PL"/>
        </w:rPr>
      </w:pPr>
      <w:r w:rsidRPr="00734B70">
        <w:rPr>
          <w:rFonts w:ascii="Arial" w:eastAsiaTheme="minorEastAsia" w:hAnsi="Arial" w:cs="Arial"/>
          <w:bCs/>
          <w:lang w:eastAsia="pl-PL"/>
        </w:rPr>
        <w:t>Wymóg dołączenia</w:t>
      </w:r>
      <w:r w:rsidRPr="00734B70">
        <w:rPr>
          <w:rFonts w:ascii="Arial" w:eastAsiaTheme="minorEastAsia" w:hAnsi="Arial" w:cs="Arial"/>
          <w:bCs/>
          <w:i/>
          <w:lang w:eastAsia="pl-PL"/>
        </w:rPr>
        <w:t xml:space="preserve"> deklaracji właściwego organu odpowiedzialnego za gospodarkę wodną </w:t>
      </w:r>
      <w:r w:rsidRPr="00734B70">
        <w:rPr>
          <w:rFonts w:ascii="Arial" w:eastAsiaTheme="minorEastAsia" w:hAnsi="Arial" w:cs="Arial"/>
          <w:bCs/>
          <w:lang w:eastAsia="pl-PL"/>
        </w:rPr>
        <w:t xml:space="preserve">dotyczy następujących rodzajów projektów: </w:t>
      </w:r>
    </w:p>
    <w:p w14:paraId="693CD7E0" w14:textId="77777777" w:rsidR="00734B70" w:rsidRPr="00734B70" w:rsidRDefault="00734B70" w:rsidP="00734B70">
      <w:pPr>
        <w:numPr>
          <w:ilvl w:val="0"/>
          <w:numId w:val="14"/>
        </w:numPr>
        <w:spacing w:after="0" w:line="240" w:lineRule="auto"/>
        <w:ind w:left="426" w:hanging="284"/>
        <w:contextualSpacing/>
        <w:jc w:val="both"/>
        <w:rPr>
          <w:rFonts w:ascii="Arial" w:eastAsia="Times New Roman" w:hAnsi="Arial" w:cs="Arial"/>
          <w:u w:val="single"/>
          <w:lang w:eastAsia="en-GB"/>
        </w:rPr>
      </w:pPr>
      <w:r w:rsidRPr="00734B70">
        <w:rPr>
          <w:rFonts w:ascii="Arial" w:eastAsia="Times New Roman" w:hAnsi="Arial" w:cs="Arial"/>
          <w:lang w:eastAsia="en-GB"/>
        </w:rPr>
        <w:t xml:space="preserve">stanowiących przedsięwzięcie mogące znacząco oddziaływać na środowisko gdy </w:t>
      </w:r>
      <w:r w:rsidRPr="00734B70">
        <w:rPr>
          <w:rFonts w:ascii="Arial" w:eastAsia="Times New Roman" w:hAnsi="Arial" w:cs="Arial"/>
          <w:lang w:eastAsia="en-GB"/>
        </w:rPr>
        <w:br/>
        <w:t xml:space="preserve">w postępowaniu zmierzającym do wydania decyzji o środowiskowych uwarunkowaniach </w:t>
      </w:r>
      <w:r w:rsidRPr="00734B70">
        <w:rPr>
          <w:rFonts w:ascii="Arial" w:eastAsia="Times New Roman" w:hAnsi="Arial" w:cs="Arial"/>
          <w:u w:val="single"/>
          <w:lang w:eastAsia="en-GB"/>
        </w:rPr>
        <w:t>nie analizowano wpływu na cele środowiskowe Ramowej Dyrektywy Wodnej,</w:t>
      </w:r>
    </w:p>
    <w:p w14:paraId="5E329E90" w14:textId="77777777" w:rsidR="00734B70" w:rsidRPr="00734B70" w:rsidRDefault="00734B70" w:rsidP="00734B70">
      <w:pPr>
        <w:numPr>
          <w:ilvl w:val="0"/>
          <w:numId w:val="14"/>
        </w:numPr>
        <w:spacing w:after="0" w:line="240" w:lineRule="auto"/>
        <w:ind w:left="426" w:hanging="284"/>
        <w:contextualSpacing/>
        <w:jc w:val="both"/>
        <w:rPr>
          <w:rFonts w:ascii="Arial" w:eastAsia="Times New Roman" w:hAnsi="Arial" w:cs="Arial"/>
          <w:u w:val="single"/>
          <w:lang w:eastAsia="en-GB"/>
        </w:rPr>
      </w:pPr>
      <w:r w:rsidRPr="00734B70">
        <w:rPr>
          <w:rFonts w:ascii="Arial" w:eastAsia="Times New Roman" w:hAnsi="Arial" w:cs="Arial"/>
          <w:bCs/>
          <w:lang w:eastAsia="en-GB"/>
        </w:rPr>
        <w:t xml:space="preserve">nie stanowiących przedsięwzięć mogących znacząco oddziaływać na środowisko (nie wymagających decyzji o środowiskowych uwarunkowaniach) ale mających charakter infrastrukturalny (czyli wymagających uzyskania „zezwolenia na inwestycję”, którymi są decyzje z katalogu uwzględnionego w art. 72 ust. 1 ustawy OOŚ, a także zgłoszenie, </w:t>
      </w:r>
      <w:r w:rsidRPr="00734B70">
        <w:rPr>
          <w:rFonts w:ascii="Arial" w:eastAsia="Times New Roman" w:hAnsi="Arial" w:cs="Arial"/>
          <w:bCs/>
          <w:lang w:eastAsia="en-GB"/>
        </w:rPr>
        <w:br/>
        <w:t xml:space="preserve">o którym mowa w art. 72 ust. 1a ustawy OOŚ), </w:t>
      </w:r>
      <w:r w:rsidRPr="00734B70">
        <w:rPr>
          <w:rFonts w:ascii="Arial" w:eastAsia="Times New Roman" w:hAnsi="Arial" w:cs="Arial"/>
          <w:bCs/>
          <w:u w:val="single"/>
          <w:lang w:eastAsia="en-GB"/>
        </w:rPr>
        <w:t xml:space="preserve">gdy zakres tych projektów oraz ich lokalizacja wskazują na możliwość znaczącego wpływu na cele środowiskowe RDW. </w:t>
      </w:r>
    </w:p>
    <w:p w14:paraId="56F9F39F" w14:textId="77777777" w:rsidR="00734B70" w:rsidRPr="00734B70" w:rsidRDefault="00734B70" w:rsidP="00734B70">
      <w:pPr>
        <w:suppressAutoHyphens/>
        <w:spacing w:after="0" w:line="240" w:lineRule="auto"/>
        <w:jc w:val="both"/>
        <w:rPr>
          <w:rFonts w:ascii="Arial" w:eastAsia="Times New Roman" w:hAnsi="Arial" w:cs="Arial"/>
          <w:b/>
          <w:lang w:eastAsia="pl-PL"/>
        </w:rPr>
      </w:pPr>
    </w:p>
    <w:p w14:paraId="4E03F786" w14:textId="77777777" w:rsidR="00734B70" w:rsidRPr="00734B70" w:rsidRDefault="00734B70" w:rsidP="00734B70">
      <w:pPr>
        <w:spacing w:after="0" w:line="240" w:lineRule="auto"/>
        <w:ind w:left="142"/>
        <w:contextualSpacing/>
        <w:rPr>
          <w:rFonts w:ascii="Arial" w:eastAsiaTheme="minorEastAsia" w:hAnsi="Arial" w:cs="Arial"/>
          <w:lang w:eastAsia="pl-PL"/>
        </w:rPr>
      </w:pPr>
      <w:r w:rsidRPr="00734B70">
        <w:rPr>
          <w:rFonts w:ascii="Arial" w:eastAsiaTheme="minorEastAsia" w:hAnsi="Arial" w:cs="Arial"/>
          <w:lang w:eastAsia="pl-PL"/>
        </w:rPr>
        <w:t xml:space="preserve">Wyłączeniu z obowiązku przedkładania </w:t>
      </w:r>
      <w:r w:rsidRPr="00734B70">
        <w:rPr>
          <w:rFonts w:ascii="Arial" w:eastAsiaTheme="minorEastAsia" w:hAnsi="Arial" w:cs="Arial"/>
          <w:i/>
          <w:lang w:eastAsia="pl-PL"/>
        </w:rPr>
        <w:t>deklaracji organu odpowiedzialnego za gospodarkę wodną</w:t>
      </w:r>
      <w:r w:rsidRPr="00734B70">
        <w:rPr>
          <w:rFonts w:ascii="Arial" w:eastAsiaTheme="minorEastAsia" w:hAnsi="Arial" w:cs="Arial"/>
          <w:lang w:eastAsia="pl-PL"/>
        </w:rPr>
        <w:t xml:space="preserve"> podlegałyby co do zasady następujące zamierzenia inwestycyjne:</w:t>
      </w:r>
    </w:p>
    <w:p w14:paraId="093BA494" w14:textId="77777777" w:rsidR="00734B70" w:rsidRPr="00734B70" w:rsidRDefault="00734B70" w:rsidP="00734B70">
      <w:pPr>
        <w:numPr>
          <w:ilvl w:val="0"/>
          <w:numId w:val="15"/>
        </w:numPr>
        <w:spacing w:after="0" w:line="240" w:lineRule="auto"/>
        <w:ind w:left="426" w:hanging="284"/>
        <w:contextualSpacing/>
        <w:jc w:val="both"/>
        <w:rPr>
          <w:rFonts w:ascii="Arial" w:eastAsia="Times New Roman" w:hAnsi="Arial" w:cs="Arial"/>
          <w:lang w:eastAsia="en-GB"/>
        </w:rPr>
      </w:pPr>
      <w:r w:rsidRPr="00734B70">
        <w:rPr>
          <w:rFonts w:ascii="Arial" w:eastAsia="Times New Roman" w:hAnsi="Arial" w:cs="Arial"/>
          <w:lang w:eastAsia="en-GB"/>
        </w:rPr>
        <w:t>projekty nieinfrastrukturalne;</w:t>
      </w:r>
    </w:p>
    <w:p w14:paraId="50256D86" w14:textId="77777777" w:rsidR="00734B70" w:rsidRPr="00734B70" w:rsidRDefault="00734B70" w:rsidP="00734B70">
      <w:pPr>
        <w:numPr>
          <w:ilvl w:val="0"/>
          <w:numId w:val="15"/>
        </w:numPr>
        <w:spacing w:after="0" w:line="240" w:lineRule="auto"/>
        <w:ind w:left="426" w:hanging="284"/>
        <w:contextualSpacing/>
        <w:jc w:val="both"/>
        <w:rPr>
          <w:rFonts w:ascii="Arial" w:eastAsia="Times New Roman" w:hAnsi="Arial" w:cs="Arial"/>
          <w:lang w:eastAsia="en-GB"/>
        </w:rPr>
      </w:pPr>
      <w:r w:rsidRPr="00734B70">
        <w:rPr>
          <w:rFonts w:ascii="Arial" w:eastAsia="Times New Roman" w:hAnsi="Arial" w:cs="Arial"/>
          <w:lang w:eastAsia="en-GB"/>
        </w:rPr>
        <w:t>wykonanie kabli teletechnicznych instalowanych na istniejących słupach;</w:t>
      </w:r>
    </w:p>
    <w:p w14:paraId="46E78A84" w14:textId="77777777" w:rsidR="00734B70" w:rsidRPr="00734B70" w:rsidRDefault="00734B70" w:rsidP="00734B70">
      <w:pPr>
        <w:numPr>
          <w:ilvl w:val="0"/>
          <w:numId w:val="15"/>
        </w:numPr>
        <w:spacing w:after="0" w:line="240" w:lineRule="auto"/>
        <w:ind w:left="426" w:hanging="284"/>
        <w:contextualSpacing/>
        <w:jc w:val="both"/>
        <w:rPr>
          <w:rFonts w:ascii="Arial" w:eastAsia="Times New Roman" w:hAnsi="Arial" w:cs="Arial"/>
          <w:lang w:eastAsia="en-GB"/>
        </w:rPr>
      </w:pPr>
      <w:r w:rsidRPr="00734B70">
        <w:rPr>
          <w:rFonts w:ascii="Arial" w:eastAsia="Times New Roman" w:hAnsi="Arial" w:cs="Arial"/>
          <w:lang w:eastAsia="en-GB"/>
        </w:rPr>
        <w:t>budowa ścieżek rowerowych;</w:t>
      </w:r>
    </w:p>
    <w:p w14:paraId="3BB9C5D1" w14:textId="77777777" w:rsidR="00734B70" w:rsidRPr="00734B70" w:rsidRDefault="00734B70" w:rsidP="00734B70">
      <w:pPr>
        <w:numPr>
          <w:ilvl w:val="0"/>
          <w:numId w:val="15"/>
        </w:numPr>
        <w:spacing w:after="0" w:line="240" w:lineRule="auto"/>
        <w:ind w:left="426" w:hanging="284"/>
        <w:contextualSpacing/>
        <w:jc w:val="both"/>
        <w:rPr>
          <w:rFonts w:ascii="Arial" w:eastAsia="Times New Roman" w:hAnsi="Arial" w:cs="Arial"/>
          <w:lang w:eastAsia="en-GB"/>
        </w:rPr>
      </w:pPr>
      <w:r w:rsidRPr="00734B70">
        <w:rPr>
          <w:rFonts w:ascii="Arial" w:eastAsia="Times New Roman" w:hAnsi="Arial" w:cs="Arial"/>
          <w:lang w:eastAsia="en-GB"/>
        </w:rPr>
        <w:t>montaż anten, nadajników i odbiorników na istniejących obiektach budowlanych;</w:t>
      </w:r>
    </w:p>
    <w:p w14:paraId="60E6B0ED" w14:textId="77777777" w:rsidR="00734B70" w:rsidRPr="00734B70" w:rsidRDefault="00734B70" w:rsidP="00734B70">
      <w:pPr>
        <w:numPr>
          <w:ilvl w:val="0"/>
          <w:numId w:val="15"/>
        </w:numPr>
        <w:spacing w:after="0" w:line="240" w:lineRule="auto"/>
        <w:ind w:left="426" w:hanging="284"/>
        <w:contextualSpacing/>
        <w:jc w:val="both"/>
        <w:rPr>
          <w:rFonts w:ascii="Arial" w:eastAsia="Times New Roman" w:hAnsi="Arial" w:cs="Arial"/>
          <w:lang w:eastAsia="en-GB"/>
        </w:rPr>
      </w:pPr>
      <w:r w:rsidRPr="00734B70">
        <w:rPr>
          <w:rFonts w:ascii="Arial" w:eastAsia="Times New Roman" w:hAnsi="Arial" w:cs="Arial"/>
          <w:lang w:eastAsia="en-GB"/>
        </w:rPr>
        <w:t>termomodernizacja budynków;</w:t>
      </w:r>
    </w:p>
    <w:p w14:paraId="0D1E5150" w14:textId="77777777" w:rsidR="00734B70" w:rsidRPr="00734B70" w:rsidRDefault="00734B70" w:rsidP="00734B70">
      <w:pPr>
        <w:numPr>
          <w:ilvl w:val="0"/>
          <w:numId w:val="15"/>
        </w:numPr>
        <w:spacing w:after="0" w:line="240" w:lineRule="auto"/>
        <w:ind w:left="426" w:hanging="284"/>
        <w:contextualSpacing/>
        <w:jc w:val="both"/>
        <w:rPr>
          <w:rFonts w:ascii="Arial" w:eastAsia="Times New Roman" w:hAnsi="Arial" w:cs="Arial"/>
          <w:lang w:eastAsia="en-GB"/>
        </w:rPr>
      </w:pPr>
      <w:r w:rsidRPr="00734B70">
        <w:rPr>
          <w:rFonts w:ascii="Arial" w:eastAsia="Times New Roman" w:hAnsi="Arial" w:cs="Arial"/>
          <w:lang w:eastAsia="en-GB"/>
        </w:rPr>
        <w:t>instalacja kolektorów słonecznych i paneli fotowoltaicznych;</w:t>
      </w:r>
    </w:p>
    <w:p w14:paraId="5F221C0A" w14:textId="77777777" w:rsidR="00734B70" w:rsidRPr="00734B70" w:rsidRDefault="00734B70" w:rsidP="00734B70">
      <w:pPr>
        <w:numPr>
          <w:ilvl w:val="0"/>
          <w:numId w:val="15"/>
        </w:numPr>
        <w:spacing w:after="0" w:line="240" w:lineRule="auto"/>
        <w:ind w:left="426" w:hanging="284"/>
        <w:contextualSpacing/>
        <w:jc w:val="both"/>
        <w:rPr>
          <w:rFonts w:ascii="Arial" w:eastAsia="Times New Roman" w:hAnsi="Arial" w:cs="Arial"/>
          <w:lang w:eastAsia="en-GB"/>
        </w:rPr>
      </w:pPr>
      <w:r w:rsidRPr="00734B70">
        <w:rPr>
          <w:rFonts w:ascii="Arial" w:eastAsia="Times New Roman" w:hAnsi="Arial" w:cs="Arial"/>
          <w:lang w:eastAsia="en-GB"/>
        </w:rPr>
        <w:t>instalacja powietrznych pomp ciepła;</w:t>
      </w:r>
    </w:p>
    <w:p w14:paraId="3A9A8B64" w14:textId="77777777" w:rsidR="00734B70" w:rsidRPr="00734B70" w:rsidRDefault="00734B70" w:rsidP="00734B70">
      <w:pPr>
        <w:numPr>
          <w:ilvl w:val="0"/>
          <w:numId w:val="15"/>
        </w:numPr>
        <w:spacing w:after="0" w:line="240" w:lineRule="auto"/>
        <w:ind w:left="426" w:hanging="284"/>
        <w:contextualSpacing/>
        <w:jc w:val="both"/>
        <w:rPr>
          <w:rFonts w:ascii="Arial" w:eastAsia="Times New Roman" w:hAnsi="Arial" w:cs="Arial"/>
          <w:lang w:eastAsia="en-GB"/>
        </w:rPr>
      </w:pPr>
      <w:r w:rsidRPr="00734B70">
        <w:rPr>
          <w:rFonts w:ascii="Arial" w:eastAsia="Times New Roman" w:hAnsi="Arial" w:cs="Arial"/>
          <w:lang w:eastAsia="en-GB"/>
        </w:rPr>
        <w:t>wszelkie prace konserwatorskie i restauratorskie prowadzone wewnątrz i na zewnątrz budynków oraz remont obiektów budowlanych innych niż kategorie VII, XXI, XXIV, XXVII, XXVIII, XXX z załącznika do ustawy Prawo budowlane;</w:t>
      </w:r>
    </w:p>
    <w:p w14:paraId="55E25A69" w14:textId="77777777" w:rsidR="00734B70" w:rsidRPr="00734B70" w:rsidRDefault="00734B70" w:rsidP="00734B70">
      <w:pPr>
        <w:numPr>
          <w:ilvl w:val="0"/>
          <w:numId w:val="15"/>
        </w:numPr>
        <w:spacing w:after="0" w:line="240" w:lineRule="auto"/>
        <w:ind w:left="426" w:hanging="284"/>
        <w:contextualSpacing/>
        <w:jc w:val="both"/>
        <w:rPr>
          <w:rFonts w:ascii="Arial" w:eastAsia="Times New Roman" w:hAnsi="Arial" w:cs="Arial"/>
          <w:lang w:eastAsia="en-GB"/>
        </w:rPr>
      </w:pPr>
      <w:r w:rsidRPr="00734B70">
        <w:rPr>
          <w:rFonts w:ascii="Arial" w:eastAsia="Times New Roman" w:hAnsi="Arial" w:cs="Arial"/>
          <w:lang w:eastAsia="en-GB"/>
        </w:rPr>
        <w:t>zmiana sposobu użytkowania istniejących budynków;</w:t>
      </w:r>
    </w:p>
    <w:p w14:paraId="67B35B3D" w14:textId="77777777" w:rsidR="00734B70" w:rsidRPr="00734B70" w:rsidRDefault="00734B70" w:rsidP="00734B70">
      <w:pPr>
        <w:numPr>
          <w:ilvl w:val="0"/>
          <w:numId w:val="15"/>
        </w:numPr>
        <w:spacing w:after="0" w:line="240" w:lineRule="auto"/>
        <w:ind w:left="426" w:hanging="284"/>
        <w:contextualSpacing/>
        <w:jc w:val="both"/>
        <w:rPr>
          <w:rFonts w:ascii="Arial" w:eastAsia="Times New Roman" w:hAnsi="Arial" w:cs="Arial"/>
          <w:lang w:eastAsia="en-GB"/>
        </w:rPr>
      </w:pPr>
      <w:r w:rsidRPr="00734B70">
        <w:rPr>
          <w:rFonts w:ascii="Arial" w:eastAsia="Times New Roman" w:hAnsi="Arial" w:cs="Arial"/>
          <w:lang w:eastAsia="en-GB"/>
        </w:rPr>
        <w:t xml:space="preserve">prace związane z wykonaniem instalacji wewnętrznych, w tym wymiana źródeł </w:t>
      </w:r>
      <w:r w:rsidRPr="00734B70">
        <w:rPr>
          <w:rFonts w:ascii="Arial" w:eastAsia="Times New Roman" w:hAnsi="Arial" w:cs="Arial"/>
          <w:lang w:eastAsia="en-GB"/>
        </w:rPr>
        <w:br/>
        <w:t>i systemów grzewczych w budynkach;</w:t>
      </w:r>
    </w:p>
    <w:p w14:paraId="66C01EFB" w14:textId="77777777" w:rsidR="00734B70" w:rsidRPr="00734B70" w:rsidRDefault="00734B70" w:rsidP="00734B70">
      <w:pPr>
        <w:numPr>
          <w:ilvl w:val="0"/>
          <w:numId w:val="15"/>
        </w:numPr>
        <w:spacing w:after="0" w:line="240" w:lineRule="auto"/>
        <w:ind w:left="426" w:hanging="284"/>
        <w:contextualSpacing/>
        <w:jc w:val="both"/>
        <w:rPr>
          <w:rFonts w:ascii="Arial" w:eastAsia="Times New Roman" w:hAnsi="Arial" w:cs="Arial"/>
          <w:lang w:eastAsia="en-GB"/>
        </w:rPr>
      </w:pPr>
      <w:r w:rsidRPr="00734B70">
        <w:rPr>
          <w:rFonts w:ascii="Arial" w:eastAsia="Times New Roman" w:hAnsi="Arial" w:cs="Arial"/>
          <w:lang w:eastAsia="en-GB"/>
        </w:rPr>
        <w:t>przebudowa obiektów innych niż ww. kategorie, mieszczące się w obrysie zewnętrznym ścian parteru budynku, m.in. nadbudowa;</w:t>
      </w:r>
    </w:p>
    <w:p w14:paraId="73716BA1" w14:textId="77777777" w:rsidR="00734B70" w:rsidRPr="00734B70" w:rsidRDefault="00734B70" w:rsidP="00734B70">
      <w:pPr>
        <w:numPr>
          <w:ilvl w:val="0"/>
          <w:numId w:val="15"/>
        </w:numPr>
        <w:spacing w:after="0" w:line="240" w:lineRule="auto"/>
        <w:ind w:left="426" w:hanging="284"/>
        <w:contextualSpacing/>
        <w:jc w:val="both"/>
        <w:rPr>
          <w:rFonts w:ascii="Arial" w:eastAsia="Times New Roman" w:hAnsi="Arial" w:cs="Arial"/>
          <w:lang w:eastAsia="en-GB"/>
        </w:rPr>
      </w:pPr>
      <w:r w:rsidRPr="00734B70">
        <w:rPr>
          <w:rFonts w:ascii="Arial" w:eastAsia="Times New Roman" w:hAnsi="Arial" w:cs="Arial"/>
          <w:lang w:eastAsia="en-GB"/>
        </w:rPr>
        <w:t>wykonanie energooszczędnego oświetlenia ulic i dróg;</w:t>
      </w:r>
    </w:p>
    <w:p w14:paraId="613B07A2" w14:textId="77777777" w:rsidR="00734B70" w:rsidRPr="00734B70" w:rsidRDefault="00734B70" w:rsidP="00734B70">
      <w:pPr>
        <w:numPr>
          <w:ilvl w:val="0"/>
          <w:numId w:val="15"/>
        </w:numPr>
        <w:spacing w:after="0" w:line="240" w:lineRule="auto"/>
        <w:ind w:left="426" w:hanging="284"/>
        <w:contextualSpacing/>
        <w:jc w:val="both"/>
        <w:rPr>
          <w:rFonts w:ascii="Arial" w:eastAsia="Times New Roman" w:hAnsi="Arial" w:cs="Arial"/>
          <w:lang w:eastAsia="en-GB"/>
        </w:rPr>
      </w:pPr>
      <w:r w:rsidRPr="00734B70">
        <w:rPr>
          <w:rFonts w:ascii="Arial" w:eastAsia="Times New Roman" w:hAnsi="Arial" w:cs="Arial"/>
          <w:lang w:eastAsia="en-GB"/>
        </w:rPr>
        <w:t>wykonanie obiektów małej architektury i zagospodarowanie terenów zielonych.</w:t>
      </w:r>
    </w:p>
    <w:p w14:paraId="30A0AD57" w14:textId="77777777" w:rsidR="00734B70" w:rsidRPr="00734B70" w:rsidRDefault="00734B70" w:rsidP="00734B70">
      <w:pPr>
        <w:suppressAutoHyphens/>
        <w:spacing w:after="0" w:line="240" w:lineRule="auto"/>
        <w:jc w:val="both"/>
        <w:rPr>
          <w:rFonts w:ascii="Arial" w:eastAsia="Times New Roman" w:hAnsi="Arial" w:cs="Arial"/>
          <w:b/>
          <w:lang w:eastAsia="pl-PL"/>
        </w:rPr>
      </w:pPr>
    </w:p>
    <w:p w14:paraId="1F26B421" w14:textId="77777777" w:rsidR="00734B70" w:rsidRPr="00734B70" w:rsidRDefault="00734B70" w:rsidP="00734B70">
      <w:pPr>
        <w:suppressAutoHyphens/>
        <w:spacing w:after="0" w:line="240" w:lineRule="auto"/>
        <w:jc w:val="both"/>
        <w:rPr>
          <w:rFonts w:ascii="Arial" w:eastAsia="Times New Roman" w:hAnsi="Arial" w:cs="Arial"/>
          <w:b/>
          <w:lang w:eastAsia="pl-PL"/>
        </w:rPr>
      </w:pPr>
      <w:r w:rsidRPr="00734B70">
        <w:rPr>
          <w:rFonts w:ascii="Arial" w:eastAsia="Times New Roman" w:hAnsi="Arial" w:cs="Arial"/>
          <w:b/>
          <w:lang w:eastAsia="pl-PL"/>
        </w:rPr>
        <w:t>6.</w:t>
      </w:r>
    </w:p>
    <w:p w14:paraId="2AD92171" w14:textId="77777777" w:rsidR="00734B70" w:rsidRPr="00734B70" w:rsidRDefault="00734B70" w:rsidP="00734B70">
      <w:pPr>
        <w:suppressAutoHyphens/>
        <w:spacing w:after="0" w:line="240" w:lineRule="auto"/>
        <w:jc w:val="both"/>
        <w:rPr>
          <w:rFonts w:ascii="Arial" w:eastAsia="Times New Roman" w:hAnsi="Arial" w:cs="Arial"/>
          <w:lang w:eastAsia="pl-PL"/>
        </w:rPr>
      </w:pPr>
      <w:r w:rsidRPr="00734B70">
        <w:rPr>
          <w:rFonts w:ascii="Arial" w:eastAsia="Times New Roman" w:hAnsi="Arial" w:cs="Arial"/>
          <w:lang w:eastAsia="pl-PL"/>
        </w:rPr>
        <w:t xml:space="preserve">Dla każdej z wymienionych dyrektyw (dyrektywy dotyczącej oczyszczania ścieków komunalnych/dyrektywy ramowej w sprawie odpadów/dyrektywy w sprawie emisji przemysłowych), jeśli dotyczy, należy wskazać odpowiednie decyzje administracyjne, </w:t>
      </w:r>
      <w:r w:rsidRPr="00734B70">
        <w:rPr>
          <w:rFonts w:ascii="Arial" w:eastAsia="Times New Roman" w:hAnsi="Arial" w:cs="Arial"/>
          <w:lang w:eastAsia="pl-PL"/>
        </w:rPr>
        <w:br/>
        <w:t>w których organ administracji dokonał stosownego rozpatrzenia zgodnie z aktualnym na dzień złożenia wniosku, prawodawstwem.</w:t>
      </w:r>
    </w:p>
    <w:p w14:paraId="66E4C284" w14:textId="77777777" w:rsidR="00734B70" w:rsidRDefault="00734B70" w:rsidP="00734B70">
      <w:pPr>
        <w:suppressAutoHyphens/>
        <w:spacing w:after="0" w:line="240" w:lineRule="auto"/>
        <w:jc w:val="both"/>
        <w:rPr>
          <w:rFonts w:ascii="Arial" w:eastAsia="Times New Roman" w:hAnsi="Arial" w:cs="Arial"/>
          <w:lang w:eastAsia="pl-PL"/>
        </w:rPr>
      </w:pPr>
    </w:p>
    <w:p w14:paraId="71073351" w14:textId="77777777" w:rsidR="009B1A85" w:rsidRPr="00734B70" w:rsidRDefault="009B1A85" w:rsidP="00734B70">
      <w:pPr>
        <w:suppressAutoHyphens/>
        <w:spacing w:after="0" w:line="240" w:lineRule="auto"/>
        <w:jc w:val="both"/>
        <w:rPr>
          <w:rFonts w:ascii="Arial" w:eastAsia="Times New Roman" w:hAnsi="Arial" w:cs="Arial"/>
          <w:lang w:eastAsia="pl-PL"/>
        </w:rPr>
      </w:pPr>
    </w:p>
    <w:p w14:paraId="3C48A3CF" w14:textId="77777777" w:rsidR="00734B70" w:rsidRPr="00734B70" w:rsidRDefault="00734B70" w:rsidP="00734B70">
      <w:pPr>
        <w:suppressAutoHyphens/>
        <w:spacing w:after="0" w:line="240" w:lineRule="auto"/>
        <w:jc w:val="both"/>
        <w:rPr>
          <w:rFonts w:ascii="Arial" w:eastAsia="Times New Roman" w:hAnsi="Arial" w:cs="Arial"/>
          <w:b/>
          <w:lang w:eastAsia="pl-PL"/>
        </w:rPr>
      </w:pPr>
      <w:r w:rsidRPr="00734B70">
        <w:rPr>
          <w:rFonts w:ascii="Arial" w:eastAsia="Times New Roman" w:hAnsi="Arial" w:cs="Arial"/>
          <w:b/>
          <w:lang w:eastAsia="pl-PL"/>
        </w:rPr>
        <w:lastRenderedPageBreak/>
        <w:t>6.1.</w:t>
      </w:r>
    </w:p>
    <w:p w14:paraId="49C11FEE" w14:textId="77777777" w:rsidR="00734B70" w:rsidRPr="00734B70" w:rsidRDefault="00734B70" w:rsidP="00734B70">
      <w:pPr>
        <w:suppressAutoHyphens/>
        <w:spacing w:after="0" w:line="240" w:lineRule="auto"/>
        <w:jc w:val="both"/>
        <w:rPr>
          <w:rFonts w:ascii="Arial" w:eastAsia="Times New Roman" w:hAnsi="Arial" w:cs="Arial"/>
          <w:lang w:eastAsia="pl-PL"/>
        </w:rPr>
      </w:pPr>
      <w:r w:rsidRPr="00734B70">
        <w:rPr>
          <w:rFonts w:ascii="Arial" w:eastAsia="Times New Roman" w:hAnsi="Arial" w:cs="Arial"/>
          <w:lang w:eastAsia="pl-PL"/>
        </w:rPr>
        <w:t xml:space="preserve">W polu tekstowym należy podać szczegółowe informacje dotyczące wypełniania przez aglomerację lub aglomeracje, na których realizowany jest projekt, przepisów </w:t>
      </w:r>
      <w:r w:rsidRPr="00734B70">
        <w:rPr>
          <w:rFonts w:ascii="Arial" w:eastAsia="Times New Roman" w:hAnsi="Arial" w:cs="Arial"/>
          <w:i/>
          <w:lang w:eastAsia="pl-PL"/>
        </w:rPr>
        <w:t xml:space="preserve">Dyrektywy </w:t>
      </w:r>
      <w:r w:rsidRPr="00734B70">
        <w:rPr>
          <w:rFonts w:ascii="Arial" w:eastAsia="Times New Roman" w:hAnsi="Arial" w:cs="Arial"/>
          <w:i/>
          <w:lang w:eastAsia="pl-PL"/>
        </w:rPr>
        <w:br/>
        <w:t>Rady 91/271/EWG w sprawie oczyszczania ścieków komunalnych</w:t>
      </w:r>
      <w:r w:rsidRPr="00734B70">
        <w:rPr>
          <w:rFonts w:ascii="Arial" w:eastAsia="Times New Roman" w:hAnsi="Arial" w:cs="Arial"/>
          <w:lang w:eastAsia="pl-PL"/>
        </w:rPr>
        <w:t xml:space="preserve"> (tzw. dyrektywy ściekowej), w szczególności należy wziąć pod uwagę następujące aspekty:</w:t>
      </w:r>
    </w:p>
    <w:p w14:paraId="10F2BE3D" w14:textId="77777777" w:rsidR="00734B70" w:rsidRPr="00734B70" w:rsidRDefault="00734B70" w:rsidP="00734B70">
      <w:pPr>
        <w:suppressAutoHyphens/>
        <w:spacing w:after="0" w:line="240" w:lineRule="auto"/>
        <w:jc w:val="both"/>
        <w:rPr>
          <w:rFonts w:ascii="Arial" w:eastAsia="Times New Roman" w:hAnsi="Arial" w:cs="Arial"/>
          <w:lang w:eastAsia="pl-PL"/>
        </w:rPr>
      </w:pPr>
    </w:p>
    <w:p w14:paraId="4B78D64B" w14:textId="77777777" w:rsidR="00734B70" w:rsidRPr="00734B70" w:rsidRDefault="00734B70" w:rsidP="00734B70">
      <w:pPr>
        <w:numPr>
          <w:ilvl w:val="0"/>
          <w:numId w:val="11"/>
        </w:numPr>
        <w:suppressAutoHyphens/>
        <w:spacing w:after="0" w:line="240" w:lineRule="auto"/>
        <w:ind w:left="426" w:hanging="284"/>
        <w:jc w:val="both"/>
        <w:rPr>
          <w:rFonts w:ascii="Arial" w:eastAsia="Times New Roman" w:hAnsi="Arial" w:cs="Arial"/>
          <w:i/>
          <w:lang w:eastAsia="en-GB"/>
        </w:rPr>
      </w:pPr>
      <w:r w:rsidRPr="00734B70">
        <w:rPr>
          <w:rFonts w:ascii="Arial" w:eastAsia="Times New Roman" w:hAnsi="Arial" w:cs="Arial"/>
          <w:lang w:eastAsia="en-GB"/>
        </w:rPr>
        <w:t xml:space="preserve">Wielkość aglomeracji oraz jej zgodność z aktualną wersją </w:t>
      </w:r>
      <w:r w:rsidRPr="00734B70">
        <w:rPr>
          <w:rFonts w:ascii="Arial" w:eastAsia="Times New Roman" w:hAnsi="Arial" w:cs="Arial"/>
          <w:i/>
          <w:lang w:eastAsia="en-GB"/>
        </w:rPr>
        <w:t xml:space="preserve">Krajowego Programu Oczyszczania Ścieków Komunalnych </w:t>
      </w:r>
      <w:r w:rsidRPr="00734B70">
        <w:rPr>
          <w:rFonts w:ascii="Arial" w:eastAsia="Times New Roman" w:hAnsi="Arial" w:cs="Arial"/>
          <w:lang w:eastAsia="en-GB"/>
        </w:rPr>
        <w:t xml:space="preserve"> i </w:t>
      </w:r>
      <w:r w:rsidRPr="00734B70">
        <w:rPr>
          <w:rFonts w:ascii="Arial" w:eastAsia="Times New Roman" w:hAnsi="Arial" w:cs="Arial"/>
          <w:i/>
          <w:lang w:eastAsia="en-GB"/>
        </w:rPr>
        <w:t>Master Planem dla wdrażania Dyrektywy 91/271/EWG.</w:t>
      </w:r>
    </w:p>
    <w:p w14:paraId="75C1D48F" w14:textId="77777777" w:rsidR="00734B70" w:rsidRPr="00734B70" w:rsidRDefault="00734B70" w:rsidP="00734B70">
      <w:pPr>
        <w:numPr>
          <w:ilvl w:val="0"/>
          <w:numId w:val="11"/>
        </w:numPr>
        <w:suppressAutoHyphens/>
        <w:spacing w:after="0" w:line="240" w:lineRule="auto"/>
        <w:ind w:left="426" w:hanging="284"/>
        <w:jc w:val="both"/>
        <w:rPr>
          <w:rFonts w:ascii="Arial" w:eastAsia="Times New Roman" w:hAnsi="Arial" w:cs="Arial"/>
          <w:lang w:eastAsia="en-GB"/>
        </w:rPr>
      </w:pPr>
      <w:r w:rsidRPr="00734B70">
        <w:rPr>
          <w:rFonts w:ascii="Arial" w:eastAsia="Times New Roman" w:hAnsi="Arial" w:cs="Arial"/>
          <w:lang w:eastAsia="en-GB"/>
        </w:rPr>
        <w:t>Zgodnie z przepisami dyrektywy ściekowej warunkami koniecznymi do spełnienia przez aglomeracje jej wymogów są następujące aspekty, do których należy się odnieść:</w:t>
      </w:r>
    </w:p>
    <w:p w14:paraId="28045F92" w14:textId="77777777" w:rsidR="00E3656A" w:rsidRDefault="00734B70" w:rsidP="00E3656A">
      <w:pPr>
        <w:numPr>
          <w:ilvl w:val="0"/>
          <w:numId w:val="3"/>
        </w:numPr>
        <w:suppressAutoHyphens/>
        <w:spacing w:after="0" w:line="240" w:lineRule="auto"/>
        <w:ind w:left="709" w:hanging="283"/>
        <w:jc w:val="both"/>
        <w:rPr>
          <w:rFonts w:ascii="Arial" w:eastAsia="Times New Roman" w:hAnsi="Arial" w:cs="Arial"/>
          <w:lang w:eastAsia="pl-PL"/>
        </w:rPr>
      </w:pPr>
      <w:r w:rsidRPr="00734B70">
        <w:rPr>
          <w:rFonts w:ascii="Arial" w:eastAsia="Times New Roman" w:hAnsi="Arial" w:cs="Arial"/>
          <w:lang w:eastAsia="pl-PL"/>
        </w:rPr>
        <w:t>wydajność oczyszczalni ścieków w aglomeracjach, która musi odpowiadać ładunkowi generowanemu na ich obszarze;</w:t>
      </w:r>
      <w:r w:rsidR="00E3656A">
        <w:rPr>
          <w:rFonts w:ascii="Arial" w:eastAsia="Times New Roman" w:hAnsi="Arial" w:cs="Arial"/>
          <w:lang w:eastAsia="pl-PL"/>
        </w:rPr>
        <w:t xml:space="preserve"> </w:t>
      </w:r>
    </w:p>
    <w:p w14:paraId="4AD333FD" w14:textId="77777777" w:rsidR="00734B70" w:rsidRPr="00E3656A" w:rsidRDefault="00734B70" w:rsidP="00E3656A">
      <w:pPr>
        <w:numPr>
          <w:ilvl w:val="0"/>
          <w:numId w:val="3"/>
        </w:numPr>
        <w:suppressAutoHyphens/>
        <w:spacing w:after="0" w:line="240" w:lineRule="auto"/>
        <w:ind w:left="709" w:hanging="283"/>
        <w:jc w:val="both"/>
        <w:rPr>
          <w:rFonts w:ascii="Arial" w:eastAsia="Times New Roman" w:hAnsi="Arial" w:cs="Arial"/>
          <w:lang w:eastAsia="pl-PL"/>
        </w:rPr>
      </w:pPr>
      <w:r w:rsidRPr="00E3656A">
        <w:rPr>
          <w:rFonts w:ascii="Arial" w:eastAsia="Times New Roman" w:hAnsi="Arial" w:cs="Arial"/>
        </w:rPr>
        <w:t xml:space="preserve">standardy oczyszczania ścieków w oczyszczalniach, które uzależnione są od wielkości aglomeracji; jakość oczyszczonych ścieków odprowadzanych z każdej oczyszczalni musi być zgodna z wymaganiami ustawy </w:t>
      </w:r>
      <w:r w:rsidRPr="00E3656A">
        <w:rPr>
          <w:rFonts w:ascii="Arial" w:eastAsia="Times New Roman" w:hAnsi="Arial" w:cs="Arial"/>
          <w:i/>
        </w:rPr>
        <w:t>Prawo wodne</w:t>
      </w:r>
      <w:r w:rsidRPr="00734B70">
        <w:rPr>
          <w:vertAlign w:val="superscript"/>
        </w:rPr>
        <w:footnoteReference w:id="1"/>
      </w:r>
      <w:r w:rsidRPr="00E3656A">
        <w:rPr>
          <w:rFonts w:ascii="Arial" w:eastAsia="Times New Roman" w:hAnsi="Arial" w:cs="Arial"/>
          <w:vertAlign w:val="superscript"/>
        </w:rPr>
        <w:t xml:space="preserve"> </w:t>
      </w:r>
      <w:r w:rsidRPr="00E3656A">
        <w:rPr>
          <w:rFonts w:ascii="Arial" w:eastAsia="Times New Roman" w:hAnsi="Arial" w:cs="Arial"/>
        </w:rPr>
        <w:t xml:space="preserve"> i rozporządzeniem</w:t>
      </w:r>
      <w:r w:rsidR="00E3656A" w:rsidRPr="00E3656A">
        <w:rPr>
          <w:rFonts w:ascii="Arial" w:eastAsia="Times New Roman" w:hAnsi="Arial" w:cs="Arial"/>
        </w:rPr>
        <w:t xml:space="preserve"> </w:t>
      </w:r>
      <w:r w:rsidR="00E3656A" w:rsidRPr="00E3656A">
        <w:rPr>
          <w:rFonts w:ascii="Arial" w:hAnsi="Arial" w:cs="Arial"/>
        </w:rPr>
        <w:t xml:space="preserve">Ministra Gospodarki Morskiej i Żeglugi Śródlądowej </w:t>
      </w:r>
      <w:r w:rsidR="00E3656A" w:rsidRPr="00E3656A">
        <w:rPr>
          <w:rFonts w:ascii="Arial" w:hAnsi="Arial" w:cs="Arial"/>
          <w:i/>
          <w:iCs/>
        </w:rPr>
        <w:t>w sprawie substancji szczególnie szkodliwych dla środowiska wodnego oraz warunków, jakie należy spełnić przy wprowadzaniu do wód lub do ziemi ścieków, a także przy odprowadzaniu wód opadowych lub roztopowych do wód lub do urządzeń wodnych</w:t>
      </w:r>
      <w:r w:rsidRPr="00E3656A">
        <w:rPr>
          <w:rFonts w:ascii="Arial" w:hAnsi="Arial" w:cs="Arial"/>
          <w:vertAlign w:val="superscript"/>
        </w:rPr>
        <w:footnoteReference w:id="2"/>
      </w:r>
      <w:r w:rsidRPr="00E3656A">
        <w:rPr>
          <w:rFonts w:ascii="Arial" w:eastAsia="Times New Roman" w:hAnsi="Arial" w:cs="Arial"/>
        </w:rPr>
        <w:t>;</w:t>
      </w:r>
    </w:p>
    <w:p w14:paraId="237E437C" w14:textId="77777777" w:rsidR="00734B70" w:rsidRPr="00734B70" w:rsidRDefault="00734B70" w:rsidP="00734B70">
      <w:pPr>
        <w:numPr>
          <w:ilvl w:val="0"/>
          <w:numId w:val="2"/>
        </w:numPr>
        <w:suppressAutoHyphens/>
        <w:spacing w:after="0" w:line="240" w:lineRule="auto"/>
        <w:ind w:left="709" w:hanging="283"/>
        <w:jc w:val="both"/>
        <w:rPr>
          <w:rFonts w:ascii="Arial" w:eastAsia="Times New Roman" w:hAnsi="Arial" w:cs="Arial"/>
          <w:lang w:eastAsia="pl-PL"/>
        </w:rPr>
      </w:pPr>
      <w:r w:rsidRPr="00734B70">
        <w:rPr>
          <w:rFonts w:ascii="Arial" w:eastAsia="Times New Roman" w:hAnsi="Arial" w:cs="Arial"/>
          <w:lang w:eastAsia="pl-PL"/>
        </w:rPr>
        <w:t>wyposażenie aglomeracji w systemy zbierania ścieków komunalnych musi gwarantować spełnienie w tym zakresie wymogów dyrektywy ściekowej; ludność aglomeracji nieobsługiwana przez zbiorcze systemy kanalizacyjne powinna korzystać z innych systemów oczyszczania ścieków, zapewniających ten sam poziom ochrony środowiska;</w:t>
      </w:r>
    </w:p>
    <w:p w14:paraId="3DEFA5F8" w14:textId="77777777" w:rsidR="00734B70" w:rsidRPr="00734B70" w:rsidRDefault="00734B70" w:rsidP="00734B70">
      <w:pPr>
        <w:numPr>
          <w:ilvl w:val="0"/>
          <w:numId w:val="11"/>
        </w:numPr>
        <w:suppressAutoHyphens/>
        <w:spacing w:after="0" w:line="240" w:lineRule="auto"/>
        <w:ind w:left="426" w:hanging="284"/>
        <w:jc w:val="both"/>
        <w:rPr>
          <w:rFonts w:ascii="Arial" w:eastAsia="Times New Roman" w:hAnsi="Arial" w:cs="Arial"/>
          <w:lang w:eastAsia="en-GB"/>
        </w:rPr>
      </w:pPr>
      <w:r w:rsidRPr="00734B70">
        <w:rPr>
          <w:rFonts w:ascii="Arial" w:eastAsia="Times New Roman" w:hAnsi="Arial" w:cs="Arial"/>
          <w:lang w:eastAsia="en-GB"/>
        </w:rPr>
        <w:t xml:space="preserve">Przedstawienie zastosowanych/planowanych rozwiązań dotyczących gospodarki osadami ściekowymi na oczyszczalniach z uwzględnieniem hierarchii postępowania </w:t>
      </w:r>
      <w:r w:rsidRPr="00734B70">
        <w:rPr>
          <w:rFonts w:ascii="Arial" w:eastAsia="Times New Roman" w:hAnsi="Arial" w:cs="Arial"/>
          <w:lang w:eastAsia="en-GB"/>
        </w:rPr>
        <w:br/>
        <w:t xml:space="preserve">z odpadami wskazanymi w aktualnej wersji </w:t>
      </w:r>
      <w:r w:rsidRPr="00734B70">
        <w:rPr>
          <w:rFonts w:ascii="Arial" w:eastAsia="Times New Roman" w:hAnsi="Arial" w:cs="Arial"/>
          <w:i/>
          <w:lang w:eastAsia="en-GB"/>
        </w:rPr>
        <w:t xml:space="preserve">Krajowego planu gospodarki odpadami lub Krajowego programu zapobiegania powstawaniu odpadów. </w:t>
      </w:r>
    </w:p>
    <w:p w14:paraId="2DBEDE3B" w14:textId="77777777" w:rsidR="00734B70" w:rsidRPr="00734B70" w:rsidRDefault="00734B70" w:rsidP="00734B70">
      <w:pPr>
        <w:suppressAutoHyphens/>
        <w:spacing w:after="0" w:line="240" w:lineRule="auto"/>
        <w:jc w:val="both"/>
        <w:rPr>
          <w:rFonts w:ascii="Arial" w:eastAsia="Times New Roman" w:hAnsi="Arial" w:cs="Arial"/>
          <w:b/>
          <w:lang w:eastAsia="pl-PL"/>
        </w:rPr>
      </w:pPr>
    </w:p>
    <w:p w14:paraId="0E604DAF" w14:textId="77777777" w:rsidR="00734B70" w:rsidRPr="00734B70" w:rsidRDefault="00734B70" w:rsidP="00734B70">
      <w:pPr>
        <w:suppressAutoHyphens/>
        <w:spacing w:after="0" w:line="240" w:lineRule="auto"/>
        <w:jc w:val="both"/>
        <w:rPr>
          <w:rFonts w:ascii="Arial" w:eastAsia="Times New Roman" w:hAnsi="Arial" w:cs="Arial"/>
          <w:b/>
          <w:lang w:eastAsia="pl-PL"/>
        </w:rPr>
      </w:pPr>
      <w:r w:rsidRPr="00734B70">
        <w:rPr>
          <w:rFonts w:ascii="Arial" w:eastAsia="Times New Roman" w:hAnsi="Arial" w:cs="Arial"/>
          <w:b/>
          <w:lang w:eastAsia="pl-PL"/>
        </w:rPr>
        <w:t>6.2.</w:t>
      </w:r>
    </w:p>
    <w:p w14:paraId="1F90FAA8" w14:textId="77777777" w:rsidR="00734B70" w:rsidRPr="00734B70" w:rsidRDefault="00734B70" w:rsidP="00734B70">
      <w:pPr>
        <w:suppressAutoHyphens/>
        <w:spacing w:after="0" w:line="240" w:lineRule="auto"/>
        <w:jc w:val="both"/>
        <w:rPr>
          <w:rFonts w:ascii="Arial" w:eastAsia="Times New Roman" w:hAnsi="Arial" w:cs="Arial"/>
          <w:i/>
          <w:lang w:eastAsia="pl-PL"/>
        </w:rPr>
      </w:pPr>
      <w:r w:rsidRPr="00734B70">
        <w:rPr>
          <w:rFonts w:ascii="Arial" w:eastAsia="Times New Roman" w:hAnsi="Arial" w:cs="Arial"/>
          <w:lang w:eastAsia="pl-PL"/>
        </w:rPr>
        <w:t xml:space="preserve">Należy wyjaśnić, w jaki sposób projekt wpisuje się w realizację celów dyrektywy ramowej  </w:t>
      </w:r>
      <w:r w:rsidRPr="00734B70">
        <w:rPr>
          <w:rFonts w:ascii="Arial" w:eastAsia="Times New Roman" w:hAnsi="Arial" w:cs="Arial"/>
          <w:lang w:eastAsia="pl-PL"/>
        </w:rPr>
        <w:br/>
        <w:t xml:space="preserve">o odpadach na obszarze oddziaływania przedsięwzięcia. Należy wskazać zgodność wsparcia z </w:t>
      </w:r>
      <w:r w:rsidRPr="00734B70">
        <w:rPr>
          <w:rFonts w:ascii="Arial" w:eastAsia="Times New Roman" w:hAnsi="Arial" w:cs="Arial"/>
          <w:i/>
          <w:lang w:eastAsia="pl-PL"/>
        </w:rPr>
        <w:t>wojewódzkim planem gospodarki odpadami (</w:t>
      </w:r>
      <w:proofErr w:type="spellStart"/>
      <w:r w:rsidRPr="00734B70">
        <w:rPr>
          <w:rFonts w:ascii="Arial" w:eastAsia="Times New Roman" w:hAnsi="Arial" w:cs="Arial"/>
          <w:i/>
          <w:lang w:eastAsia="pl-PL"/>
        </w:rPr>
        <w:t>wpgo</w:t>
      </w:r>
      <w:proofErr w:type="spellEnd"/>
      <w:r w:rsidRPr="00734B70">
        <w:rPr>
          <w:rFonts w:ascii="Arial" w:eastAsia="Times New Roman" w:hAnsi="Arial" w:cs="Arial"/>
          <w:i/>
          <w:lang w:eastAsia="pl-PL"/>
        </w:rPr>
        <w:t>),</w:t>
      </w:r>
      <w:r w:rsidRPr="00734B70">
        <w:rPr>
          <w:rFonts w:ascii="Arial" w:eastAsia="Times New Roman" w:hAnsi="Arial" w:cs="Arial"/>
          <w:lang w:eastAsia="pl-PL"/>
        </w:rPr>
        <w:t xml:space="preserve"> w tym stanowiącym załącznik do </w:t>
      </w:r>
      <w:proofErr w:type="spellStart"/>
      <w:r w:rsidRPr="00734B70">
        <w:rPr>
          <w:rFonts w:ascii="Arial" w:eastAsia="Times New Roman" w:hAnsi="Arial" w:cs="Arial"/>
          <w:lang w:eastAsia="pl-PL"/>
        </w:rPr>
        <w:t>wpgo</w:t>
      </w:r>
      <w:proofErr w:type="spellEnd"/>
      <w:r w:rsidRPr="00734B70">
        <w:rPr>
          <w:rFonts w:ascii="Arial" w:eastAsia="Times New Roman" w:hAnsi="Arial" w:cs="Arial"/>
          <w:lang w:eastAsia="pl-PL"/>
        </w:rPr>
        <w:t xml:space="preserve"> </w:t>
      </w:r>
      <w:r w:rsidRPr="00734B70">
        <w:rPr>
          <w:rFonts w:ascii="Arial" w:eastAsia="Times New Roman" w:hAnsi="Arial" w:cs="Arial"/>
          <w:i/>
          <w:lang w:eastAsia="pl-PL"/>
        </w:rPr>
        <w:t>planem inwestycyjnym w zakresie gospodarki odpadami</w:t>
      </w:r>
      <w:r w:rsidRPr="00734B70">
        <w:rPr>
          <w:rFonts w:ascii="Arial" w:eastAsia="Times New Roman" w:hAnsi="Arial" w:cs="Arial"/>
          <w:lang w:eastAsia="pl-PL"/>
        </w:rPr>
        <w:t xml:space="preserve"> </w:t>
      </w:r>
      <w:r w:rsidRPr="00734B70">
        <w:rPr>
          <w:rFonts w:ascii="Arial" w:eastAsia="Times New Roman" w:hAnsi="Arial" w:cs="Arial"/>
          <w:i/>
          <w:lang w:eastAsia="pl-PL"/>
        </w:rPr>
        <w:t>oraz Krajowym planem gospodarki odpadami.</w:t>
      </w:r>
    </w:p>
    <w:p w14:paraId="17ECCED5" w14:textId="77777777" w:rsidR="00734B70" w:rsidRPr="00734B70" w:rsidRDefault="00734B70" w:rsidP="00734B70">
      <w:pPr>
        <w:suppressAutoHyphens/>
        <w:spacing w:after="0" w:line="240" w:lineRule="auto"/>
        <w:jc w:val="both"/>
        <w:rPr>
          <w:rFonts w:ascii="Arial" w:eastAsia="Times New Roman" w:hAnsi="Arial" w:cs="Arial"/>
          <w:lang w:eastAsia="pl-PL"/>
        </w:rPr>
      </w:pPr>
      <w:r w:rsidRPr="00734B70">
        <w:rPr>
          <w:rFonts w:ascii="Arial" w:eastAsia="Times New Roman" w:hAnsi="Arial" w:cs="Arial"/>
          <w:lang w:eastAsia="pl-PL"/>
        </w:rPr>
        <w:t>W szczególności należy opisać, w jaki sposób uwzględniona została hierarchia sposobów postępowania z odpadami, od zapobiegania powstawaniu odpadów, poprzez przygotowanie do ponownego użytku, recykling, inne procesy odzysku, po unieszkodliwianie.</w:t>
      </w:r>
    </w:p>
    <w:p w14:paraId="72C78603" w14:textId="77777777" w:rsidR="00734B70" w:rsidRPr="00734B70" w:rsidRDefault="00734B70" w:rsidP="00734B70">
      <w:pPr>
        <w:suppressAutoHyphens/>
        <w:spacing w:after="0" w:line="240" w:lineRule="auto"/>
        <w:jc w:val="both"/>
        <w:rPr>
          <w:rFonts w:ascii="Arial" w:eastAsia="Times New Roman" w:hAnsi="Arial" w:cs="Arial"/>
          <w:lang w:eastAsia="pl-PL"/>
        </w:rPr>
      </w:pPr>
    </w:p>
    <w:p w14:paraId="6B6D099D" w14:textId="77777777" w:rsidR="00734B70" w:rsidRPr="00734B70" w:rsidRDefault="00734B70" w:rsidP="00734B70">
      <w:pPr>
        <w:spacing w:after="0" w:line="240" w:lineRule="auto"/>
        <w:jc w:val="both"/>
        <w:rPr>
          <w:rFonts w:ascii="Arial" w:eastAsiaTheme="minorEastAsia" w:hAnsi="Arial" w:cs="Arial"/>
          <w:lang w:eastAsia="pl-PL"/>
        </w:rPr>
      </w:pPr>
      <w:r w:rsidRPr="00734B70">
        <w:rPr>
          <w:rFonts w:ascii="Arial" w:eastAsiaTheme="minorEastAsia" w:hAnsi="Arial" w:cs="Arial"/>
          <w:lang w:eastAsia="pl-PL"/>
        </w:rPr>
        <w:t xml:space="preserve">Należy podać, w jaki sposób projekt przyczynia się do osiągnięcia celów w zakresie recyklingu, przygotowania do ponownego użycia i odzysku innymi metodami, określonych frakcji odpadów komunalnych oraz innych odpadów.  </w:t>
      </w:r>
    </w:p>
    <w:p w14:paraId="5116B4DC" w14:textId="77777777" w:rsidR="00734B70" w:rsidRPr="00734B70" w:rsidRDefault="00734B70" w:rsidP="00734B70">
      <w:pPr>
        <w:suppressAutoHyphens/>
        <w:spacing w:after="0" w:line="240" w:lineRule="auto"/>
        <w:jc w:val="both"/>
        <w:rPr>
          <w:rFonts w:ascii="Arial" w:eastAsiaTheme="minorEastAsia" w:hAnsi="Arial" w:cs="Arial"/>
          <w:lang w:eastAsia="pl-PL"/>
        </w:rPr>
      </w:pPr>
      <w:r w:rsidRPr="00734B70">
        <w:rPr>
          <w:rFonts w:ascii="Arial" w:eastAsiaTheme="minorEastAsia" w:hAnsi="Arial" w:cs="Arial"/>
          <w:lang w:eastAsia="pl-PL"/>
        </w:rPr>
        <w:t>W przypadku, gdy projekt obejmuje instalację do unieszkodliwiania odpadów należy potwierdzić, że planowana instalacja jest adekwatna do potrzeb i nie wpłynie negatywnie na rozwój selektywnego zbierania oraz osiągnięcie wymaganych poziomów przygotowania do ponownego użycia i recyklingu</w:t>
      </w:r>
    </w:p>
    <w:p w14:paraId="6F253A41" w14:textId="77777777" w:rsidR="00734B70" w:rsidRPr="00734B70" w:rsidRDefault="00734B70" w:rsidP="00734B70">
      <w:pPr>
        <w:suppressAutoHyphens/>
        <w:spacing w:after="0" w:line="240" w:lineRule="auto"/>
        <w:jc w:val="both"/>
        <w:rPr>
          <w:rFonts w:ascii="Arial" w:eastAsiaTheme="minorEastAsia" w:hAnsi="Arial" w:cs="Arial"/>
          <w:lang w:eastAsia="pl-PL"/>
        </w:rPr>
      </w:pPr>
    </w:p>
    <w:p w14:paraId="0238C3C2" w14:textId="77777777" w:rsidR="00734B70" w:rsidRPr="00734B70" w:rsidRDefault="00734B70" w:rsidP="00734B70">
      <w:pPr>
        <w:suppressAutoHyphens/>
        <w:spacing w:after="0" w:line="240" w:lineRule="auto"/>
        <w:jc w:val="both"/>
        <w:rPr>
          <w:rFonts w:ascii="Arial" w:eastAsia="Times New Roman" w:hAnsi="Arial" w:cs="Arial"/>
          <w:b/>
          <w:lang w:eastAsia="pl-PL"/>
        </w:rPr>
      </w:pPr>
      <w:r w:rsidRPr="00734B70">
        <w:rPr>
          <w:rFonts w:ascii="Arial" w:eastAsia="Times New Roman" w:hAnsi="Arial" w:cs="Arial"/>
          <w:b/>
          <w:lang w:eastAsia="pl-PL"/>
        </w:rPr>
        <w:lastRenderedPageBreak/>
        <w:t>6.3.</w:t>
      </w:r>
    </w:p>
    <w:p w14:paraId="56BA8B91" w14:textId="77777777" w:rsidR="00734B70" w:rsidRPr="00734B70" w:rsidRDefault="00734B70" w:rsidP="00734B70">
      <w:pPr>
        <w:suppressAutoHyphens/>
        <w:spacing w:after="0" w:line="240" w:lineRule="auto"/>
        <w:jc w:val="both"/>
        <w:rPr>
          <w:rFonts w:ascii="Arial" w:eastAsia="Times New Roman" w:hAnsi="Arial" w:cs="Arial"/>
          <w:b/>
          <w:highlight w:val="yellow"/>
          <w:lang w:eastAsia="pl-PL"/>
        </w:rPr>
      </w:pPr>
      <w:r w:rsidRPr="00734B70">
        <w:rPr>
          <w:rFonts w:ascii="Arial" w:eastAsiaTheme="minorEastAsia" w:hAnsi="Arial" w:cs="Arial"/>
          <w:lang w:eastAsia="pl-PL"/>
        </w:rPr>
        <w:t xml:space="preserve">Należy wykazać, że instalacja jest eksploatowana zgodnie z warunkami ustalonymi </w:t>
      </w:r>
      <w:r w:rsidRPr="00734B70">
        <w:rPr>
          <w:rFonts w:ascii="Arial" w:eastAsiaTheme="minorEastAsia" w:hAnsi="Arial" w:cs="Arial"/>
          <w:lang w:eastAsia="pl-PL"/>
        </w:rPr>
        <w:br/>
        <w:t>w obowiązującym pozwoleniu zintegrowanym uwzględniającym, tam gdzie ma to zastosowanie, graniczne wielkości emisyjne określone we właściwych Konkluzjach BAT.</w:t>
      </w:r>
    </w:p>
    <w:p w14:paraId="4D892C51" w14:textId="77777777" w:rsidR="00734B70" w:rsidRPr="00734B70" w:rsidRDefault="00734B70" w:rsidP="00734B70">
      <w:pPr>
        <w:suppressAutoHyphens/>
        <w:spacing w:after="0" w:line="240" w:lineRule="auto"/>
        <w:jc w:val="both"/>
        <w:rPr>
          <w:rFonts w:ascii="Arial" w:eastAsia="Times New Roman" w:hAnsi="Arial" w:cs="Arial"/>
          <w:b/>
          <w:lang w:eastAsia="pl-PL"/>
        </w:rPr>
      </w:pPr>
    </w:p>
    <w:p w14:paraId="22760CD3" w14:textId="77777777" w:rsidR="00734B70" w:rsidRPr="00734B70" w:rsidRDefault="00734B70" w:rsidP="00734B70">
      <w:pPr>
        <w:suppressAutoHyphens/>
        <w:spacing w:after="0" w:line="240" w:lineRule="auto"/>
        <w:jc w:val="both"/>
        <w:rPr>
          <w:rFonts w:ascii="Arial" w:eastAsia="Times New Roman" w:hAnsi="Arial" w:cs="Arial"/>
          <w:b/>
          <w:lang w:eastAsia="pl-PL"/>
        </w:rPr>
      </w:pPr>
      <w:r w:rsidRPr="00734B70">
        <w:rPr>
          <w:rFonts w:ascii="Arial" w:eastAsia="Times New Roman" w:hAnsi="Arial" w:cs="Arial"/>
          <w:b/>
          <w:lang w:eastAsia="pl-PL"/>
        </w:rPr>
        <w:t>7.2.</w:t>
      </w:r>
    </w:p>
    <w:p w14:paraId="25D6B59F" w14:textId="77777777" w:rsidR="00734B70" w:rsidRPr="00734B70" w:rsidRDefault="00734B70" w:rsidP="00734B70">
      <w:pPr>
        <w:suppressAutoHyphens/>
        <w:spacing w:after="0" w:line="240" w:lineRule="auto"/>
        <w:jc w:val="both"/>
        <w:rPr>
          <w:rFonts w:ascii="Arial" w:eastAsia="Times New Roman" w:hAnsi="Arial" w:cs="Arial"/>
          <w:lang w:eastAsia="en-GB"/>
        </w:rPr>
      </w:pPr>
      <w:r w:rsidRPr="00734B70">
        <w:rPr>
          <w:rFonts w:ascii="Arial" w:eastAsia="Times New Roman" w:hAnsi="Arial" w:cs="Arial"/>
          <w:lang w:eastAsia="en-GB"/>
        </w:rPr>
        <w:t>Jeśli dotyczy, należy wskazać odpowiednie decyzje administracyjne, w których organ administracji zawarł odpowiednie uzasadnienie i opisał rozwiązania na rzecz zmniejszenia lub skompensowania negatywnego oddziaływania na środowisko. Należy wskazać procentowy udział środków przeznaczonych na zmniejszenie lub skompensowanie strat dla środowiska naturalnego. Wystarczające jest wskazanie kosztu szacunkowego (w % i w PLN) w stosunku do kosztów całkowitych projektu.</w:t>
      </w:r>
    </w:p>
    <w:p w14:paraId="39026CBA" w14:textId="77777777" w:rsidR="00734B70" w:rsidRPr="00734B70" w:rsidRDefault="00734B70" w:rsidP="00734B70">
      <w:pPr>
        <w:suppressAutoHyphens/>
        <w:spacing w:after="0" w:line="240" w:lineRule="auto"/>
        <w:jc w:val="both"/>
        <w:rPr>
          <w:rFonts w:ascii="Arial" w:eastAsia="Times New Roman" w:hAnsi="Arial" w:cs="Arial"/>
          <w:lang w:eastAsia="en-GB"/>
        </w:rPr>
      </w:pPr>
    </w:p>
    <w:p w14:paraId="2D11FEDA" w14:textId="77777777" w:rsidR="00734B70" w:rsidRPr="00734B70" w:rsidRDefault="00734B70" w:rsidP="00734B70">
      <w:pPr>
        <w:suppressAutoHyphens/>
        <w:spacing w:after="0" w:line="240" w:lineRule="auto"/>
        <w:jc w:val="both"/>
        <w:rPr>
          <w:rFonts w:ascii="Arial" w:eastAsia="Times New Roman" w:hAnsi="Arial" w:cs="Arial"/>
          <w:b/>
          <w:lang w:eastAsia="en-GB"/>
        </w:rPr>
      </w:pPr>
      <w:r w:rsidRPr="00734B70">
        <w:rPr>
          <w:rFonts w:ascii="Arial" w:eastAsia="Times New Roman" w:hAnsi="Arial" w:cs="Arial"/>
          <w:b/>
          <w:lang w:eastAsia="en-GB"/>
        </w:rPr>
        <w:t>8.1.</w:t>
      </w:r>
    </w:p>
    <w:p w14:paraId="266ABE86" w14:textId="77777777" w:rsidR="00734B70" w:rsidRPr="00734B70" w:rsidRDefault="00734B70" w:rsidP="00734B70">
      <w:pPr>
        <w:spacing w:after="0" w:line="240" w:lineRule="auto"/>
        <w:jc w:val="both"/>
        <w:rPr>
          <w:rFonts w:ascii="Arial" w:eastAsiaTheme="minorEastAsia" w:hAnsi="Arial" w:cs="Arial"/>
          <w:lang w:eastAsia="pl-PL"/>
        </w:rPr>
      </w:pPr>
      <w:r w:rsidRPr="00734B70">
        <w:rPr>
          <w:rFonts w:ascii="Arial" w:eastAsiaTheme="minorEastAsia" w:hAnsi="Arial" w:cs="Arial"/>
          <w:lang w:eastAsia="pl-PL"/>
        </w:rPr>
        <w:t xml:space="preserve">Należy opisać, w jaki sposób realizacja projektu wpisuje się w cele klimatyczne określone </w:t>
      </w:r>
      <w:r w:rsidRPr="00734B70">
        <w:rPr>
          <w:rFonts w:ascii="Arial" w:eastAsiaTheme="minorEastAsia" w:hAnsi="Arial" w:cs="Arial"/>
          <w:lang w:eastAsia="pl-PL"/>
        </w:rPr>
        <w:br/>
        <w:t xml:space="preserve">w Strategii Europa 2020, przy czym różne projekty w różnym stopniu i zakresie mogą przyczyniać się do wskazanych poniżej celów. </w:t>
      </w:r>
    </w:p>
    <w:p w14:paraId="681BDF89" w14:textId="77777777" w:rsidR="00734B70" w:rsidRPr="00734B70" w:rsidRDefault="00734B70" w:rsidP="00734B70">
      <w:pPr>
        <w:tabs>
          <w:tab w:val="left" w:pos="6237"/>
        </w:tabs>
        <w:spacing w:after="0" w:line="240" w:lineRule="auto"/>
        <w:jc w:val="both"/>
        <w:rPr>
          <w:rFonts w:ascii="Arial" w:eastAsiaTheme="minorEastAsia" w:hAnsi="Arial" w:cs="Arial"/>
          <w:lang w:eastAsia="pl-PL"/>
        </w:rPr>
      </w:pPr>
      <w:r w:rsidRPr="00734B70">
        <w:rPr>
          <w:rFonts w:ascii="Arial" w:eastAsiaTheme="minorEastAsia" w:hAnsi="Arial" w:cs="Arial"/>
          <w:lang w:eastAsia="pl-PL"/>
        </w:rPr>
        <w:t xml:space="preserve">Cele unijnej Strategii Europa 2020 w odniesieniu do zmian klimatu i związanego </w:t>
      </w:r>
      <w:r w:rsidRPr="00734B70">
        <w:rPr>
          <w:rFonts w:ascii="Arial" w:eastAsiaTheme="minorEastAsia" w:hAnsi="Arial" w:cs="Arial"/>
          <w:lang w:eastAsia="pl-PL"/>
        </w:rPr>
        <w:br/>
        <w:t xml:space="preserve">z zagadnieniami klimatycznymi zrównoważonego wykorzystania energii zostały sformułowane w odniesieniu do stanu na rok 2020 w sposób następujący: </w:t>
      </w:r>
    </w:p>
    <w:p w14:paraId="105B8834" w14:textId="77777777" w:rsidR="00734B70" w:rsidRPr="00734B70" w:rsidRDefault="00734B70" w:rsidP="00734B70">
      <w:pPr>
        <w:numPr>
          <w:ilvl w:val="0"/>
          <w:numId w:val="9"/>
        </w:numPr>
        <w:spacing w:after="0" w:line="240" w:lineRule="auto"/>
        <w:contextualSpacing/>
        <w:jc w:val="both"/>
        <w:rPr>
          <w:rFonts w:ascii="Arial" w:eastAsia="Times New Roman" w:hAnsi="Arial" w:cs="Arial"/>
          <w:lang w:eastAsia="en-GB"/>
        </w:rPr>
      </w:pPr>
      <w:r w:rsidRPr="00734B70">
        <w:rPr>
          <w:rFonts w:ascii="Arial" w:eastAsia="Times New Roman" w:hAnsi="Arial" w:cs="Arial"/>
          <w:lang w:eastAsia="en-GB"/>
        </w:rPr>
        <w:t xml:space="preserve">Ograniczenie emisji gazów cieplarnianych o 20 % w stosunku do poziomu z 1990 r. (lub nawet o 30 %, jeśli warunki będą sprzyjające) </w:t>
      </w:r>
    </w:p>
    <w:p w14:paraId="2284E8EB" w14:textId="77777777" w:rsidR="00734B70" w:rsidRPr="00734B70" w:rsidRDefault="00734B70" w:rsidP="00734B70">
      <w:pPr>
        <w:numPr>
          <w:ilvl w:val="0"/>
          <w:numId w:val="9"/>
        </w:numPr>
        <w:spacing w:after="0" w:line="240" w:lineRule="auto"/>
        <w:contextualSpacing/>
        <w:jc w:val="both"/>
        <w:rPr>
          <w:rFonts w:ascii="Arial" w:eastAsia="Times New Roman" w:hAnsi="Arial" w:cs="Arial"/>
          <w:lang w:eastAsia="en-GB"/>
        </w:rPr>
      </w:pPr>
      <w:r w:rsidRPr="00734B70">
        <w:rPr>
          <w:rFonts w:ascii="Arial" w:eastAsia="Times New Roman" w:hAnsi="Arial" w:cs="Arial"/>
          <w:lang w:eastAsia="en-GB"/>
        </w:rPr>
        <w:t>Osiągnięcie 20% poziomu energii pochodzącej ze źródeł odnawialnych</w:t>
      </w:r>
    </w:p>
    <w:p w14:paraId="5FE8316C" w14:textId="77777777" w:rsidR="00734B70" w:rsidRPr="00734B70" w:rsidRDefault="00734B70" w:rsidP="00734B70">
      <w:pPr>
        <w:numPr>
          <w:ilvl w:val="0"/>
          <w:numId w:val="9"/>
        </w:numPr>
        <w:spacing w:after="0" w:line="240" w:lineRule="auto"/>
        <w:contextualSpacing/>
        <w:jc w:val="both"/>
        <w:rPr>
          <w:rFonts w:ascii="Arial" w:eastAsia="Times New Roman" w:hAnsi="Arial" w:cs="Arial"/>
          <w:lang w:eastAsia="en-GB"/>
        </w:rPr>
      </w:pPr>
      <w:r w:rsidRPr="00734B70">
        <w:rPr>
          <w:rFonts w:ascii="Arial" w:eastAsia="Times New Roman" w:hAnsi="Arial" w:cs="Arial"/>
          <w:lang w:eastAsia="en-GB"/>
        </w:rPr>
        <w:t>Wzrost efektywności energetycznej o 20 %.</w:t>
      </w:r>
    </w:p>
    <w:p w14:paraId="69BCE2F5" w14:textId="77777777" w:rsidR="00734B70" w:rsidRPr="00734B70" w:rsidRDefault="00734B70" w:rsidP="00734B70">
      <w:pPr>
        <w:spacing w:after="0" w:line="240" w:lineRule="auto"/>
        <w:jc w:val="both"/>
        <w:rPr>
          <w:rFonts w:ascii="Arial" w:eastAsiaTheme="minorEastAsia" w:hAnsi="Arial" w:cs="Arial"/>
          <w:lang w:eastAsia="pl-PL"/>
        </w:rPr>
      </w:pPr>
    </w:p>
    <w:p w14:paraId="0E5BD255" w14:textId="77777777" w:rsidR="00734B70" w:rsidRPr="00734B70" w:rsidRDefault="00734B70" w:rsidP="00734B70">
      <w:pPr>
        <w:spacing w:after="0" w:line="240" w:lineRule="auto"/>
        <w:jc w:val="both"/>
        <w:rPr>
          <w:rFonts w:ascii="Arial" w:eastAsiaTheme="minorEastAsia" w:hAnsi="Arial" w:cs="Arial"/>
          <w:lang w:eastAsia="pl-PL"/>
        </w:rPr>
      </w:pPr>
      <w:r w:rsidRPr="00734B70">
        <w:rPr>
          <w:rFonts w:ascii="Arial" w:eastAsiaTheme="minorEastAsia" w:hAnsi="Arial" w:cs="Arial"/>
          <w:lang w:eastAsia="pl-PL"/>
        </w:rPr>
        <w:t>Realizując Strategię „Bezpieczeństwo Energetyczne i Środowisko – perspektywa do 2020 r.”, poprawa efektywności energetycznej, następuje poprzez zmniejszenie energochłonności gospodarki w drodze m.in. rozwijania wysokosprawnej kogeneracji i  ciepłownictwa, budownictwa efektywnego energetycznie, edukacji i warunków dla działań proefektywnościowych przez osoby prywatne.</w:t>
      </w:r>
    </w:p>
    <w:p w14:paraId="73A0CDFC" w14:textId="77777777" w:rsidR="00734B70" w:rsidRPr="00734B70" w:rsidRDefault="00734B70" w:rsidP="00734B70">
      <w:pPr>
        <w:spacing w:after="0" w:line="240" w:lineRule="auto"/>
        <w:jc w:val="both"/>
        <w:rPr>
          <w:rFonts w:ascii="Arial" w:eastAsiaTheme="minorEastAsia" w:hAnsi="Arial" w:cs="Arial"/>
          <w:highlight w:val="yellow"/>
          <w:lang w:eastAsia="pl-PL"/>
        </w:rPr>
      </w:pPr>
    </w:p>
    <w:p w14:paraId="7B0B24D8" w14:textId="77777777" w:rsidR="00734B70" w:rsidRPr="00734B70" w:rsidRDefault="00734B70" w:rsidP="00734B70">
      <w:pPr>
        <w:autoSpaceDE w:val="0"/>
        <w:autoSpaceDN w:val="0"/>
        <w:adjustRightInd w:val="0"/>
        <w:spacing w:after="0" w:line="240" w:lineRule="auto"/>
        <w:jc w:val="both"/>
        <w:rPr>
          <w:rFonts w:ascii="Arial" w:eastAsiaTheme="minorEastAsia" w:hAnsi="Arial" w:cs="Arial"/>
          <w:color w:val="000000"/>
          <w:lang w:eastAsia="pl-PL"/>
        </w:rPr>
      </w:pPr>
      <w:r w:rsidRPr="00734B70">
        <w:rPr>
          <w:rFonts w:ascii="Arial" w:eastAsiaTheme="minorEastAsia" w:hAnsi="Arial" w:cs="Arial"/>
          <w:color w:val="000000"/>
          <w:lang w:eastAsia="pl-PL"/>
        </w:rPr>
        <w:t xml:space="preserve">W tym punkcie należy również podać informację na temat wysokości związanych z realizacją projektu wydatków na cele dotyczące zmian klimatu zgodnie ze wskazanym rozporządzeniem wykonawczym KE Komisji (UE) nr 215/2014. Z wyjątkiem kategorii interwencji, które odpowiadają bezpośrednio celom tematycznym lub priorytetom inwestycyjnym określonym w rozporządzeniu (UE) nr 1303/2013 oraz w rozporządzeniach dotyczących poszczególnych funduszy, kategorie interwencji mogą być stosowane w odniesieniu do wsparcia w ramach różnych celów tematycznych. W celu określenia wysokości wydatków klimatycznych w danym projekcie, agregowanych następnie do celów sprawozdawczych przez instytucje zarządzające programami, należy: </w:t>
      </w:r>
    </w:p>
    <w:p w14:paraId="75916CAD" w14:textId="77777777" w:rsidR="00734B70" w:rsidRPr="00734B70" w:rsidRDefault="00734B70" w:rsidP="00734B70">
      <w:pPr>
        <w:numPr>
          <w:ilvl w:val="0"/>
          <w:numId w:val="12"/>
        </w:numPr>
        <w:autoSpaceDE w:val="0"/>
        <w:autoSpaceDN w:val="0"/>
        <w:adjustRightInd w:val="0"/>
        <w:spacing w:after="0" w:line="240" w:lineRule="auto"/>
        <w:jc w:val="both"/>
        <w:rPr>
          <w:rFonts w:ascii="Arial" w:eastAsiaTheme="minorEastAsia" w:hAnsi="Arial" w:cs="Arial"/>
          <w:color w:val="000000"/>
          <w:lang w:eastAsia="pl-PL"/>
        </w:rPr>
      </w:pPr>
      <w:r w:rsidRPr="00734B70">
        <w:rPr>
          <w:rFonts w:ascii="Arial" w:eastAsiaTheme="minorEastAsia" w:hAnsi="Arial" w:cs="Arial"/>
          <w:color w:val="000000"/>
          <w:lang w:eastAsia="pl-PL"/>
        </w:rPr>
        <w:t xml:space="preserve">wskazać kwoty </w:t>
      </w:r>
      <w:r w:rsidRPr="00734B70">
        <w:rPr>
          <w:rFonts w:ascii="Arial" w:eastAsiaTheme="minorEastAsia" w:hAnsi="Arial" w:cs="Arial"/>
          <w:color w:val="000000"/>
          <w:u w:val="single"/>
          <w:lang w:eastAsia="pl-PL"/>
        </w:rPr>
        <w:t>wydatków unijnych</w:t>
      </w:r>
      <w:r w:rsidRPr="00734B70">
        <w:rPr>
          <w:rFonts w:ascii="Arial" w:eastAsiaTheme="minorEastAsia" w:hAnsi="Arial" w:cs="Arial"/>
          <w:color w:val="000000"/>
          <w:lang w:eastAsia="pl-PL"/>
        </w:rPr>
        <w:t xml:space="preserve"> dla poszczególnych zakresów interwencji (dominującego i uzupełniającego)</w:t>
      </w:r>
    </w:p>
    <w:p w14:paraId="67030C93" w14:textId="77777777" w:rsidR="00734B70" w:rsidRPr="00734B70" w:rsidRDefault="00734B70" w:rsidP="00734B70">
      <w:pPr>
        <w:numPr>
          <w:ilvl w:val="0"/>
          <w:numId w:val="12"/>
        </w:numPr>
        <w:autoSpaceDE w:val="0"/>
        <w:autoSpaceDN w:val="0"/>
        <w:adjustRightInd w:val="0"/>
        <w:spacing w:after="0" w:line="240" w:lineRule="auto"/>
        <w:jc w:val="both"/>
        <w:rPr>
          <w:rFonts w:ascii="Arial" w:eastAsiaTheme="minorEastAsia" w:hAnsi="Arial" w:cs="Arial"/>
          <w:color w:val="000000"/>
          <w:lang w:eastAsia="pl-PL"/>
        </w:rPr>
      </w:pPr>
      <w:r w:rsidRPr="00734B70">
        <w:rPr>
          <w:rFonts w:ascii="Arial" w:eastAsiaTheme="minorEastAsia" w:hAnsi="Arial" w:cs="Arial"/>
          <w:color w:val="000000"/>
          <w:lang w:eastAsia="pl-PL"/>
        </w:rPr>
        <w:t xml:space="preserve">przypisać współczynniki określone w tabeli 1 załącznika 1 do ww. rozporządzenia nr 215/2014 (współczynniki mogą wynieść 0%, 40% lub 100%) do odpowiednich kodów obszarów interwencji (dominującego i uzupełniającego) określonych dla projektu </w:t>
      </w:r>
      <w:r w:rsidRPr="00734B70">
        <w:rPr>
          <w:rFonts w:ascii="Arial" w:eastAsiaTheme="minorEastAsia" w:hAnsi="Arial" w:cs="Arial"/>
          <w:color w:val="000000"/>
          <w:lang w:eastAsia="pl-PL"/>
        </w:rPr>
        <w:br/>
        <w:t xml:space="preserve">w punkcie A.7. wniosku, a następnie </w:t>
      </w:r>
    </w:p>
    <w:p w14:paraId="7B065A9C" w14:textId="77777777" w:rsidR="00734B70" w:rsidRPr="00734B70" w:rsidRDefault="00734B70" w:rsidP="00734B70">
      <w:pPr>
        <w:numPr>
          <w:ilvl w:val="0"/>
          <w:numId w:val="12"/>
        </w:numPr>
        <w:autoSpaceDE w:val="0"/>
        <w:autoSpaceDN w:val="0"/>
        <w:adjustRightInd w:val="0"/>
        <w:spacing w:after="0" w:line="240" w:lineRule="auto"/>
        <w:jc w:val="both"/>
        <w:rPr>
          <w:rFonts w:ascii="Arial" w:eastAsiaTheme="minorEastAsia" w:hAnsi="Arial" w:cs="Arial"/>
          <w:color w:val="000000"/>
          <w:lang w:eastAsia="pl-PL"/>
        </w:rPr>
      </w:pPr>
      <w:r w:rsidRPr="00734B70">
        <w:rPr>
          <w:rFonts w:ascii="Arial" w:eastAsiaTheme="minorEastAsia" w:hAnsi="Arial" w:cs="Arial"/>
          <w:color w:val="000000"/>
          <w:lang w:eastAsia="pl-PL"/>
        </w:rPr>
        <w:t xml:space="preserve">obliczyć odpowiednio kwoty </w:t>
      </w:r>
      <w:r w:rsidRPr="00734B70">
        <w:rPr>
          <w:rFonts w:ascii="Arial" w:eastAsiaTheme="minorEastAsia" w:hAnsi="Arial" w:cs="Arial"/>
          <w:color w:val="000000"/>
          <w:u w:val="single"/>
          <w:lang w:eastAsia="pl-PL"/>
        </w:rPr>
        <w:t>wydatków unijnych na cele związane ze zmianami klimatu</w:t>
      </w:r>
      <w:r w:rsidRPr="00734B70">
        <w:rPr>
          <w:rFonts w:ascii="Arial" w:eastAsiaTheme="minorEastAsia" w:hAnsi="Arial" w:cs="Arial"/>
          <w:color w:val="000000"/>
          <w:lang w:eastAsia="pl-PL"/>
        </w:rPr>
        <w:t xml:space="preserve"> w projekcie, odpowiadające poszczególnym obszarom interwencji oraz podać ich wielkość sumaryczną. W polu tekstowym winien być przedstawiony </w:t>
      </w:r>
      <w:r w:rsidRPr="00734B70">
        <w:rPr>
          <w:rFonts w:ascii="Arial" w:eastAsiaTheme="minorEastAsia" w:hAnsi="Arial" w:cs="Arial"/>
          <w:color w:val="000000"/>
          <w:u w:val="single"/>
          <w:lang w:eastAsia="pl-PL"/>
        </w:rPr>
        <w:t>tok postępowania</w:t>
      </w:r>
      <w:r w:rsidRPr="00734B70">
        <w:rPr>
          <w:rFonts w:ascii="Arial" w:eastAsiaTheme="minorEastAsia" w:hAnsi="Arial" w:cs="Arial"/>
          <w:color w:val="000000"/>
          <w:lang w:eastAsia="pl-PL"/>
        </w:rPr>
        <w:t xml:space="preserve"> przy wyliczaniu przedmiotowych wydatków.</w:t>
      </w:r>
    </w:p>
    <w:p w14:paraId="3DCF1280" w14:textId="77777777" w:rsidR="00734B70" w:rsidRPr="00734B70" w:rsidRDefault="00734B70" w:rsidP="00734B70">
      <w:pPr>
        <w:suppressAutoHyphens/>
        <w:spacing w:after="0" w:line="240" w:lineRule="auto"/>
        <w:jc w:val="both"/>
        <w:rPr>
          <w:rFonts w:ascii="Arial" w:eastAsia="Times New Roman" w:hAnsi="Arial" w:cs="Arial"/>
          <w:lang w:eastAsia="pl-PL"/>
        </w:rPr>
      </w:pPr>
    </w:p>
    <w:p w14:paraId="4C058DD8" w14:textId="77777777" w:rsidR="00734B70" w:rsidRPr="00734B70" w:rsidRDefault="00734B70" w:rsidP="00734B70">
      <w:pPr>
        <w:suppressAutoHyphens/>
        <w:spacing w:after="0" w:line="240" w:lineRule="auto"/>
        <w:jc w:val="both"/>
        <w:rPr>
          <w:rFonts w:ascii="Arial" w:eastAsia="Times New Roman" w:hAnsi="Arial" w:cs="Arial"/>
          <w:lang w:eastAsia="pl-PL"/>
        </w:rPr>
      </w:pPr>
      <w:r w:rsidRPr="00734B70">
        <w:rPr>
          <w:rFonts w:ascii="Arial" w:eastAsia="Times New Roman" w:hAnsi="Arial" w:cs="Arial"/>
          <w:lang w:eastAsia="pl-PL"/>
        </w:rPr>
        <w:t>Dodatkowe informacje znajdują się w opracowanym przez Ministerstwo Środowiska dokumencie pt. „</w:t>
      </w:r>
      <w:r w:rsidRPr="00734B70">
        <w:rPr>
          <w:rFonts w:ascii="Arial" w:eastAsia="Times New Roman" w:hAnsi="Arial" w:cs="Arial"/>
          <w:i/>
          <w:lang w:eastAsia="pl-PL"/>
        </w:rPr>
        <w:t xml:space="preserve">Poradnik przygotowania inwestycji z uwzględnieniem zmian klimatu, ich </w:t>
      </w:r>
      <w:r w:rsidRPr="00734B70">
        <w:rPr>
          <w:rFonts w:ascii="Arial" w:eastAsia="Times New Roman" w:hAnsi="Arial" w:cs="Arial"/>
          <w:i/>
          <w:lang w:eastAsia="pl-PL"/>
        </w:rPr>
        <w:lastRenderedPageBreak/>
        <w:t>łagodzenia i przystosowania do tych zmian oraz odporności na klęski żywiołowe</w:t>
      </w:r>
      <w:r w:rsidRPr="00734B70">
        <w:rPr>
          <w:rFonts w:ascii="Arial" w:eastAsia="Times New Roman" w:hAnsi="Arial" w:cs="Arial"/>
          <w:lang w:eastAsia="pl-PL"/>
        </w:rPr>
        <w:t>", który jest  udostępniony na portalu KLIMADA.</w:t>
      </w:r>
    </w:p>
    <w:p w14:paraId="0C1F6D0A" w14:textId="77777777" w:rsidR="00734B70" w:rsidRPr="00734B70" w:rsidRDefault="00734B70" w:rsidP="00734B70">
      <w:pPr>
        <w:suppressAutoHyphens/>
        <w:spacing w:after="0" w:line="240" w:lineRule="auto"/>
        <w:jc w:val="both"/>
        <w:rPr>
          <w:rFonts w:ascii="Arial" w:eastAsia="Times New Roman" w:hAnsi="Arial" w:cs="Arial"/>
          <w:b/>
          <w:lang w:eastAsia="pl-PL"/>
        </w:rPr>
      </w:pPr>
    </w:p>
    <w:p w14:paraId="2CA6DCBE" w14:textId="77777777" w:rsidR="00734B70" w:rsidRPr="00734B70" w:rsidRDefault="00734B70" w:rsidP="00734B70">
      <w:pPr>
        <w:suppressAutoHyphens/>
        <w:spacing w:after="0" w:line="240" w:lineRule="auto"/>
        <w:jc w:val="both"/>
        <w:rPr>
          <w:rFonts w:ascii="Arial" w:eastAsia="Times New Roman" w:hAnsi="Arial" w:cs="Arial"/>
          <w:b/>
          <w:lang w:eastAsia="pl-PL"/>
        </w:rPr>
      </w:pPr>
      <w:r w:rsidRPr="00734B70">
        <w:rPr>
          <w:rFonts w:ascii="Arial" w:eastAsia="Times New Roman" w:hAnsi="Arial" w:cs="Arial"/>
          <w:b/>
          <w:lang w:eastAsia="pl-PL"/>
        </w:rPr>
        <w:t>8.2.</w:t>
      </w:r>
    </w:p>
    <w:p w14:paraId="186F4323" w14:textId="77777777" w:rsidR="00734B70" w:rsidRPr="00734B70" w:rsidRDefault="00734B70" w:rsidP="00734B70">
      <w:pPr>
        <w:spacing w:after="0" w:line="240" w:lineRule="auto"/>
        <w:jc w:val="both"/>
        <w:rPr>
          <w:rFonts w:ascii="Arial" w:eastAsiaTheme="minorEastAsia" w:hAnsi="Arial" w:cs="Arial"/>
          <w:lang w:eastAsia="pl-PL"/>
        </w:rPr>
      </w:pPr>
      <w:r w:rsidRPr="00734B70">
        <w:rPr>
          <w:rFonts w:ascii="Arial" w:eastAsiaTheme="minorEastAsia" w:hAnsi="Arial" w:cs="Arial"/>
          <w:lang w:eastAsia="pl-PL"/>
        </w:rPr>
        <w:t>Należy odnieść się do tych kwestii poruszanych w pytaniach pomocniczych, które odnoszą się do rodzaju i charakteru projektu. Należy wziąć pod uwagę wszystkie etapy przygotowania przedsięwzięcia, w tym OOŚ.</w:t>
      </w:r>
    </w:p>
    <w:p w14:paraId="7F6F4E95" w14:textId="77777777" w:rsidR="00734B70" w:rsidRPr="00734B70" w:rsidRDefault="00734B70" w:rsidP="00734B70">
      <w:pPr>
        <w:spacing w:after="0" w:line="240" w:lineRule="auto"/>
        <w:jc w:val="both"/>
        <w:rPr>
          <w:rFonts w:ascii="Arial" w:eastAsiaTheme="minorEastAsia" w:hAnsi="Arial" w:cs="Arial"/>
          <w:strike/>
          <w:highlight w:val="yellow"/>
          <w:lang w:eastAsia="pl-PL"/>
        </w:rPr>
      </w:pPr>
      <w:r w:rsidRPr="00734B70">
        <w:rPr>
          <w:rFonts w:ascii="Arial" w:eastAsiaTheme="minorEastAsia" w:hAnsi="Arial" w:cs="Arial"/>
          <w:lang w:eastAsia="pl-PL"/>
        </w:rPr>
        <w:t xml:space="preserve">W niniejszym punkcie należy podsumować wszystkie analizy opisane we wniosku </w:t>
      </w:r>
      <w:r w:rsidRPr="00734B70">
        <w:rPr>
          <w:rFonts w:ascii="Arial" w:eastAsiaTheme="minorEastAsia" w:hAnsi="Arial" w:cs="Arial"/>
          <w:lang w:eastAsia="pl-PL"/>
        </w:rPr>
        <w:br/>
        <w:t xml:space="preserve">o dofinansowanie, w tym w załącznikach do wniosku. </w:t>
      </w:r>
    </w:p>
    <w:p w14:paraId="6C26A529" w14:textId="77777777" w:rsidR="00734B70" w:rsidRPr="00734B70" w:rsidRDefault="00734B70" w:rsidP="00734B70">
      <w:pPr>
        <w:spacing w:after="0" w:line="240" w:lineRule="auto"/>
        <w:jc w:val="both"/>
        <w:rPr>
          <w:rFonts w:ascii="Arial" w:eastAsiaTheme="minorEastAsia" w:hAnsi="Arial" w:cs="Arial"/>
          <w:highlight w:val="yellow"/>
          <w:lang w:eastAsia="pl-PL"/>
        </w:rPr>
      </w:pPr>
    </w:p>
    <w:p w14:paraId="219AF9A0" w14:textId="77777777" w:rsidR="00734B70" w:rsidRPr="00734B70" w:rsidRDefault="00734B70" w:rsidP="00734B70">
      <w:pPr>
        <w:spacing w:after="0" w:line="240" w:lineRule="auto"/>
        <w:jc w:val="both"/>
        <w:rPr>
          <w:rFonts w:ascii="Arial" w:eastAsiaTheme="minorEastAsia" w:hAnsi="Arial" w:cs="Arial"/>
          <w:lang w:eastAsia="pl-PL"/>
        </w:rPr>
      </w:pPr>
      <w:r w:rsidRPr="00734B70">
        <w:rPr>
          <w:rFonts w:ascii="Arial" w:eastAsiaTheme="minorEastAsia" w:hAnsi="Arial" w:cs="Arial"/>
          <w:lang w:eastAsia="pl-PL"/>
        </w:rPr>
        <w:t xml:space="preserve">Konieczne jest zatem w niniejszym punkcie, w sposób syntetyczny: </w:t>
      </w:r>
    </w:p>
    <w:p w14:paraId="51673FF9" w14:textId="77777777" w:rsidR="00734B70" w:rsidRPr="00734B70" w:rsidRDefault="00734B70" w:rsidP="00734B70">
      <w:pPr>
        <w:numPr>
          <w:ilvl w:val="0"/>
          <w:numId w:val="10"/>
        </w:numPr>
        <w:spacing w:after="0" w:line="240" w:lineRule="auto"/>
        <w:contextualSpacing/>
        <w:jc w:val="both"/>
        <w:rPr>
          <w:rFonts w:ascii="Arial" w:eastAsia="Times New Roman" w:hAnsi="Arial" w:cs="Arial"/>
          <w:lang w:eastAsia="en-GB"/>
        </w:rPr>
      </w:pPr>
      <w:r w:rsidRPr="00734B70">
        <w:rPr>
          <w:rFonts w:ascii="Arial" w:eastAsia="Times New Roman" w:hAnsi="Arial" w:cs="Arial"/>
          <w:lang w:eastAsia="en-GB"/>
        </w:rPr>
        <w:t>wskazanie na zastosowaną metodę oszacowania emisji i związanych z tym kosztów gazów cieplarnianych (GHG) oraz sposobu włączenia ich do analizy ekonomicznej,</w:t>
      </w:r>
    </w:p>
    <w:p w14:paraId="010E0CED" w14:textId="77777777" w:rsidR="00734B70" w:rsidRPr="00734B70" w:rsidRDefault="00734B70" w:rsidP="00734B70">
      <w:pPr>
        <w:numPr>
          <w:ilvl w:val="0"/>
          <w:numId w:val="10"/>
        </w:numPr>
        <w:spacing w:after="0" w:line="240" w:lineRule="auto"/>
        <w:contextualSpacing/>
        <w:jc w:val="both"/>
        <w:rPr>
          <w:rFonts w:ascii="Arial" w:eastAsia="Times New Roman" w:hAnsi="Arial" w:cs="Arial"/>
          <w:lang w:eastAsia="en-GB"/>
        </w:rPr>
      </w:pPr>
      <w:r w:rsidRPr="00734B70">
        <w:rPr>
          <w:rFonts w:ascii="Arial" w:eastAsia="Times New Roman" w:hAnsi="Arial" w:cs="Arial"/>
          <w:lang w:eastAsia="en-GB"/>
        </w:rPr>
        <w:t>opisanie, w jaki sposób kwestie związane ze zmianami klimatu były uwzględniane na poszczególnych etapach przygotowania projektu,</w:t>
      </w:r>
    </w:p>
    <w:p w14:paraId="13128EEE" w14:textId="77777777" w:rsidR="00734B70" w:rsidRPr="00734B70" w:rsidRDefault="00734B70" w:rsidP="00734B70">
      <w:pPr>
        <w:numPr>
          <w:ilvl w:val="0"/>
          <w:numId w:val="10"/>
        </w:numPr>
        <w:spacing w:after="0" w:line="240" w:lineRule="auto"/>
        <w:contextualSpacing/>
        <w:jc w:val="both"/>
        <w:rPr>
          <w:rFonts w:ascii="Arial" w:eastAsia="Times New Roman" w:hAnsi="Arial" w:cs="Arial"/>
          <w:lang w:eastAsia="en-GB"/>
        </w:rPr>
      </w:pPr>
      <w:r w:rsidRPr="00734B70">
        <w:rPr>
          <w:rFonts w:ascii="Arial" w:eastAsia="Times New Roman" w:hAnsi="Arial" w:cs="Arial"/>
          <w:lang w:eastAsia="en-GB"/>
        </w:rPr>
        <w:t>opisanie analizy oraz oceny podatności, a także analizy i oceny ryzyka oraz procesu wyboru i sposobu włączenia do projektu opcji adaptacyjnych (z przywołaniem zastosowanej metody i uzyskanych wyników).</w:t>
      </w:r>
    </w:p>
    <w:p w14:paraId="4A020818" w14:textId="77777777" w:rsidR="00734B70" w:rsidRPr="00734B70" w:rsidRDefault="00734B70" w:rsidP="00734B70">
      <w:pPr>
        <w:spacing w:after="0" w:line="240" w:lineRule="auto"/>
        <w:jc w:val="both"/>
        <w:rPr>
          <w:rFonts w:ascii="Arial" w:eastAsiaTheme="minorEastAsia" w:hAnsi="Arial" w:cs="Arial"/>
          <w:lang w:eastAsia="pl-PL"/>
        </w:rPr>
      </w:pPr>
      <w:r w:rsidRPr="00734B70">
        <w:rPr>
          <w:rFonts w:ascii="Arial" w:eastAsiaTheme="minorEastAsia" w:hAnsi="Arial" w:cs="Arial"/>
          <w:lang w:eastAsia="pl-PL"/>
        </w:rPr>
        <w:t xml:space="preserve">Krajową strategią w obszarze adaptacji do zmian klimatu jest Strategiczny plan adaptacji dla sektorów i obszarów wrażliwych na zmiany klimatu do roku 2020 (SPA 2020). Należy opisać zgodność projektu z przedmiotową strategią. Jeżeli istnieją również regionalne bądź lokalne plany adaptacji do zmian klimatu (na przykład miejskie plany adaptacji do zmian klimatu), </w:t>
      </w:r>
      <w:r w:rsidRPr="00734B70">
        <w:rPr>
          <w:rFonts w:ascii="Arial" w:eastAsiaTheme="minorEastAsia" w:hAnsi="Arial" w:cs="Arial"/>
          <w:lang w:eastAsia="pl-PL"/>
        </w:rPr>
        <w:br/>
        <w:t>w obszarze zainteresowania których znajdują się przedsięwzięcia wchodzące w skład projektu, konieczne jest opisane zgodności i związków projektu z celami klimatycznymi tych strategii. W przypadku, gdy odpowiedź na to pytanie została udzielona w pkt 8.1., to w pkt 8.2 należy jedynie dać odpowiedni odnośnik do części 8.1.</w:t>
      </w:r>
    </w:p>
    <w:p w14:paraId="4AFD5892" w14:textId="77777777" w:rsidR="00734B70" w:rsidRPr="00734B70" w:rsidRDefault="00734B70" w:rsidP="00734B70">
      <w:pPr>
        <w:spacing w:after="0" w:line="240" w:lineRule="auto"/>
        <w:jc w:val="both"/>
        <w:rPr>
          <w:rFonts w:ascii="Arial" w:eastAsiaTheme="minorEastAsia" w:hAnsi="Arial" w:cs="Arial"/>
          <w:lang w:eastAsia="pl-PL"/>
        </w:rPr>
      </w:pPr>
      <w:r w:rsidRPr="00734B70">
        <w:rPr>
          <w:rFonts w:ascii="Arial" w:eastAsiaTheme="minorEastAsia" w:hAnsi="Arial" w:cs="Arial"/>
          <w:lang w:eastAsia="pl-PL"/>
        </w:rPr>
        <w:t>Na pytanie dotyczące analizy wpływu projektu w kontekście zmian klimatu na otoczenie należy odpowiedzieć na podstawie przeprowadzonej analizy podatności, analizy ryzyka oraz oceny opcji adaptacyjnych, a także analiz dotyczących emisji gazów cieplarnianych, w tym analiz ekonomicznych oraz ocen dotyczących efektów zewnętrznych emisji gazów cieplarnianych. Należy opisać działania, które wynikają z rodzajów ryzyka zidentyfikowanych oraz przeanalizowanych na etapie przeprowadzonej oceny podatności i wyboru opcji adaptacyjnych, przy czym odnieść się należy nie tylko do działań na etapie projektowania, ale także na etapie wdrażania i eksploatacji projektu (w tym działania „miękkie”). W każdym przypadku należy podać konkretne działania (nie „ogólne zasady”).</w:t>
      </w:r>
    </w:p>
    <w:p w14:paraId="743BC515" w14:textId="77777777" w:rsidR="00734B70" w:rsidRPr="00734B70" w:rsidRDefault="00734B70" w:rsidP="00734B70">
      <w:pPr>
        <w:spacing w:after="0" w:line="240" w:lineRule="auto"/>
        <w:jc w:val="both"/>
        <w:rPr>
          <w:rFonts w:ascii="Arial" w:eastAsiaTheme="minorEastAsia" w:hAnsi="Arial" w:cs="Arial"/>
          <w:lang w:eastAsia="pl-PL"/>
        </w:rPr>
      </w:pPr>
      <w:r w:rsidRPr="00734B70">
        <w:rPr>
          <w:rFonts w:ascii="Arial" w:eastAsiaTheme="minorEastAsia" w:hAnsi="Arial" w:cs="Arial"/>
          <w:lang w:eastAsia="pl-PL"/>
        </w:rPr>
        <w:t>Konieczne jest jasne wykazanie powiązania konkretnych działań ze zidentyfikowanym wcześniej ryzykiem oraz przedstawienie odporności projektu po ich zastosowaniu. Należy także wskazać konkretne dane/źródła wykorzystane w analizie podatności i ryzyka, dotyczące scenariuszy zmian klimatu oraz opisać, na jakich etapach projektu przeprowadzono tę analizę i jakie zidentyfikowano ryzyka. Konieczna jest też odpowiedź na pytanie, czy wszelkie elementy infrastruktury zlokalizowane na obszarach zagrożonych powodzią (oceniane zgodnie z dyrektywą 2007/60/WE), są zaprojektowane w sposób, który uwzględnia to ryzyko.</w:t>
      </w:r>
    </w:p>
    <w:p w14:paraId="3404B3FC" w14:textId="77777777" w:rsidR="00734B70" w:rsidRPr="00734B70" w:rsidRDefault="00734B70" w:rsidP="00734B70">
      <w:pPr>
        <w:suppressAutoHyphens/>
        <w:spacing w:after="0" w:line="240" w:lineRule="auto"/>
        <w:jc w:val="both"/>
        <w:rPr>
          <w:rFonts w:ascii="Arial" w:eastAsia="Times New Roman" w:hAnsi="Arial" w:cs="Arial"/>
          <w:lang w:eastAsia="pl-PL"/>
        </w:rPr>
      </w:pPr>
      <w:r w:rsidRPr="00734B70">
        <w:rPr>
          <w:rFonts w:ascii="Arial" w:eastAsiaTheme="minorEastAsia" w:hAnsi="Arial" w:cs="Arial"/>
          <w:lang w:eastAsia="pl-PL"/>
        </w:rPr>
        <w:t>Należy też określić, czy przy analizie wariantów lokalizacyjnych przedsięwzięcia zostały uwzględnione ryzyka klimatyczne, w szczególności wynikające z analizy i oceny podatności przedsięwzięcia na prognozowane zmiany klimatu, o ile warianty lokalizacyjne były rozważane.</w:t>
      </w:r>
      <w:r w:rsidRPr="00734B70">
        <w:rPr>
          <w:rFonts w:ascii="Arial" w:eastAsia="Times New Roman" w:hAnsi="Arial" w:cs="Arial"/>
          <w:lang w:eastAsia="pl-PL"/>
        </w:rPr>
        <w:t xml:space="preserve"> </w:t>
      </w:r>
      <w:r w:rsidRPr="00734B70">
        <w:rPr>
          <w:rFonts w:ascii="Arial" w:eastAsiaTheme="minorEastAsia" w:hAnsi="Arial" w:cs="Arial"/>
          <w:lang w:eastAsia="pl-PL"/>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3379A00B" w14:textId="77777777" w:rsidR="00734B70" w:rsidRPr="00734B70" w:rsidRDefault="00734B70" w:rsidP="00734B70">
      <w:pPr>
        <w:spacing w:after="0" w:line="240" w:lineRule="auto"/>
        <w:jc w:val="both"/>
        <w:rPr>
          <w:rFonts w:ascii="Arial" w:eastAsiaTheme="minorEastAsia" w:hAnsi="Arial" w:cs="Arial"/>
          <w:lang w:eastAsia="pl-PL"/>
        </w:rPr>
      </w:pPr>
      <w:r w:rsidRPr="00734B70">
        <w:rPr>
          <w:rFonts w:ascii="Arial" w:eastAsiaTheme="minorEastAsia" w:hAnsi="Arial" w:cs="Arial"/>
          <w:lang w:eastAsia="pl-PL"/>
        </w:rPr>
        <w:t xml:space="preserve">Należy odnieść się syntetycznie do sposobu uwzględnienia w dokumentacji projektu zagadnień dotyczących odporności przedsięwzięć wchodzących w skład projektu na obecnie obserwowaną zmienność klimatu oraz prognozowane zmiany klimatu. </w:t>
      </w:r>
    </w:p>
    <w:p w14:paraId="5BFD8323" w14:textId="77777777" w:rsidR="00734B70" w:rsidRPr="00734B70" w:rsidRDefault="00734B70" w:rsidP="00734B70">
      <w:pPr>
        <w:spacing w:after="0" w:line="240" w:lineRule="auto"/>
        <w:jc w:val="both"/>
        <w:rPr>
          <w:rFonts w:ascii="Arial" w:eastAsiaTheme="minorEastAsia" w:hAnsi="Arial" w:cs="Arial"/>
          <w:strike/>
          <w:lang w:eastAsia="pl-PL"/>
        </w:rPr>
      </w:pPr>
      <w:r w:rsidRPr="00734B70">
        <w:rPr>
          <w:rFonts w:ascii="Arial" w:eastAsiaTheme="minorEastAsia" w:hAnsi="Arial" w:cs="Arial"/>
          <w:lang w:eastAsia="pl-PL"/>
        </w:rPr>
        <w:t xml:space="preserve">Należy również podsumować procedurę SOOŚ oraz OOŚ w kontekście zmian klimatycznych wykorzystując informacje zawarte w punktach 2 - 5. Odpowiadając na pytanie dotyczące </w:t>
      </w:r>
      <w:r w:rsidRPr="00734B70">
        <w:rPr>
          <w:rFonts w:ascii="Arial" w:eastAsiaTheme="minorEastAsia" w:hAnsi="Arial" w:cs="Arial"/>
          <w:lang w:eastAsia="pl-PL"/>
        </w:rPr>
        <w:lastRenderedPageBreak/>
        <w:t xml:space="preserve">uwzględnienia kwestii związanych ze zmianami klimatu w ocenie strategicznej i ocenie oddziaływania na środowisko, należy wyjaśnić i wskazać sposób uwzględnienia tych kwestii </w:t>
      </w:r>
      <w:r w:rsidR="008A27DA">
        <w:rPr>
          <w:rFonts w:ascii="Arial" w:eastAsiaTheme="minorEastAsia" w:hAnsi="Arial" w:cs="Arial"/>
          <w:lang w:eastAsia="pl-PL"/>
        </w:rPr>
        <w:br/>
      </w:r>
      <w:r w:rsidRPr="00734B70">
        <w:rPr>
          <w:rFonts w:ascii="Arial" w:eastAsiaTheme="minorEastAsia" w:hAnsi="Arial" w:cs="Arial"/>
          <w:lang w:eastAsia="pl-PL"/>
        </w:rPr>
        <w:t>w dostępnej dokumentacji i procedurze obu ocen oraz wskazać organy zatwierdzające tę dokumentację.</w:t>
      </w:r>
    </w:p>
    <w:p w14:paraId="279CB7F3" w14:textId="77777777" w:rsidR="00734B70" w:rsidRPr="00734B70" w:rsidRDefault="00734B70" w:rsidP="00734B70">
      <w:pPr>
        <w:suppressAutoHyphens/>
        <w:spacing w:after="0" w:line="240" w:lineRule="auto"/>
        <w:jc w:val="both"/>
        <w:rPr>
          <w:rFonts w:ascii="Arial" w:eastAsia="Times New Roman" w:hAnsi="Arial" w:cs="Arial"/>
          <w:highlight w:val="yellow"/>
          <w:lang w:eastAsia="pl-PL"/>
        </w:rPr>
      </w:pPr>
      <w:r w:rsidRPr="00734B70">
        <w:rPr>
          <w:rFonts w:ascii="Arial" w:eastAsiaTheme="minorEastAsia" w:hAnsi="Arial" w:cs="Arial"/>
          <w:lang w:eastAsia="pl-PL"/>
        </w:rPr>
        <w:t xml:space="preserve">Konieczne jest opisanie odpowiednich warunków czy zaleceń dotyczących zarówno projektowania, jak i eksploatacji, które zostały sformułowane na etapie oceny oddziaływania na środowisko przedsięwzięć wchodzących w skład projektu oraz ewentualnie na etapie strategicznej oceny oddziaływania na środowisko dokumentów strategicznych, tworzących ramy realizacji tych przedsięwzięć, o ile kwestie te zostały odpowiednio uwzględnione </w:t>
      </w:r>
      <w:r w:rsidRPr="00734B70">
        <w:rPr>
          <w:rFonts w:ascii="Arial" w:eastAsiaTheme="minorEastAsia" w:hAnsi="Arial" w:cs="Arial"/>
          <w:lang w:eastAsia="pl-PL"/>
        </w:rPr>
        <w:br/>
        <w:t xml:space="preserve">w ocenie oddziaływania na środowisko. W przypadku, gdy analizowane kwestie nie zostały uwzględnione na etapie oceny oddziaływania na środowisko, w tym również na etapie kwalifikowania przedsięwzięcia do przeprowadzenia oceny oddziaływania na środowisko, należy podać tego przyczyny (w tym związane z terminem przeprowadzenia postępowania </w:t>
      </w:r>
      <w:r w:rsidRPr="00734B70">
        <w:rPr>
          <w:rFonts w:ascii="Arial" w:eastAsiaTheme="minorEastAsia" w:hAnsi="Arial" w:cs="Arial"/>
          <w:lang w:eastAsia="pl-PL"/>
        </w:rPr>
        <w:br/>
        <w:t xml:space="preserve">związanego z OOŚ) oraz zawrzeć odpowiednie uzasadnienie, wskazujące, że w kontekście OOŚ, ryzyka klimatyczne wiążące się z realizacją wybranego wariantu zostały zredukowane do akceptowalnego poziomu (przy czym uzasadnienie może odnosić się również do innych niż OOŚ etapów przygotowania przedsięwzięcia) </w:t>
      </w:r>
    </w:p>
    <w:p w14:paraId="42499DC6" w14:textId="77777777" w:rsidR="00734B70" w:rsidRPr="00734B70" w:rsidRDefault="00734B70" w:rsidP="00734B70">
      <w:pPr>
        <w:spacing w:after="0" w:line="240" w:lineRule="auto"/>
        <w:jc w:val="both"/>
        <w:rPr>
          <w:rFonts w:ascii="Arial" w:eastAsiaTheme="minorEastAsia" w:hAnsi="Arial" w:cs="Arial"/>
          <w:b/>
          <w:lang w:eastAsia="pl-PL"/>
        </w:rPr>
      </w:pPr>
    </w:p>
    <w:p w14:paraId="1D368D1F" w14:textId="77777777" w:rsidR="00734B70" w:rsidRPr="00734B70" w:rsidRDefault="00734B70" w:rsidP="00734B70">
      <w:pPr>
        <w:spacing w:after="0" w:line="240" w:lineRule="auto"/>
        <w:rPr>
          <w:rFonts w:ascii="Arial" w:eastAsiaTheme="minorEastAsia" w:hAnsi="Arial" w:cs="Arial"/>
          <w:b/>
          <w:lang w:eastAsia="pl-PL"/>
        </w:rPr>
      </w:pPr>
      <w:r w:rsidRPr="00734B70">
        <w:rPr>
          <w:rFonts w:ascii="Arial" w:eastAsiaTheme="minorEastAsia" w:hAnsi="Arial" w:cs="Arial"/>
          <w:b/>
          <w:lang w:eastAsia="pl-PL"/>
        </w:rPr>
        <w:t>9.</w:t>
      </w:r>
    </w:p>
    <w:p w14:paraId="50D0B015" w14:textId="77777777" w:rsidR="00734B70" w:rsidRPr="00734B70" w:rsidRDefault="00734B70" w:rsidP="00734B70">
      <w:pPr>
        <w:spacing w:after="0" w:line="240" w:lineRule="auto"/>
        <w:jc w:val="both"/>
        <w:rPr>
          <w:rFonts w:ascii="Arial" w:eastAsiaTheme="minorEastAsia" w:hAnsi="Arial" w:cs="Arial"/>
          <w:lang w:eastAsia="pl-PL"/>
        </w:rPr>
      </w:pPr>
      <w:r w:rsidRPr="00734B70">
        <w:rPr>
          <w:rFonts w:ascii="Arial" w:eastAsiaTheme="minorEastAsia" w:hAnsi="Arial" w:cs="Arial"/>
          <w:lang w:eastAsia="pl-PL"/>
        </w:rPr>
        <w:t xml:space="preserve">W przypadku gdy projekt jest realizowany przez wnioskodawcę i partnera/partnerów, </w:t>
      </w:r>
      <w:r w:rsidRPr="00734B70">
        <w:rPr>
          <w:rFonts w:ascii="Arial" w:eastAsiaTheme="minorEastAsia" w:hAnsi="Arial" w:cs="Arial"/>
          <w:lang w:eastAsia="pl-PL"/>
        </w:rPr>
        <w:br/>
        <w:t>w odniesieniu do których nie jest możliwe jednoznaczne zaznaczenie pól wyboru w punkcie 9.1. i 9.2., należy stosownie powielić wymagane punkty w celu udzielenia prawidłowej odpowiedzi. Oświadczenie, o którym mowa w punkcie 9.3. dołącza wyłącznie wnioskodawca/partner, który jest podmiotem wskazanym w punkcie 9.1. lub 9.2.</w:t>
      </w:r>
    </w:p>
    <w:p w14:paraId="70FFFCF4" w14:textId="77777777" w:rsidR="00734B70" w:rsidRPr="00734B70" w:rsidRDefault="00734B70" w:rsidP="00734B70">
      <w:pPr>
        <w:spacing w:after="0" w:line="240" w:lineRule="auto"/>
        <w:rPr>
          <w:rFonts w:ascii="Arial" w:eastAsiaTheme="minorEastAsia" w:hAnsi="Arial" w:cs="Arial"/>
          <w:b/>
          <w:lang w:eastAsia="pl-PL"/>
        </w:rPr>
      </w:pPr>
    </w:p>
    <w:p w14:paraId="279808FD" w14:textId="77777777" w:rsidR="00734B70" w:rsidRPr="00734B70" w:rsidRDefault="00734B70" w:rsidP="00734B70">
      <w:pPr>
        <w:spacing w:after="0" w:line="240" w:lineRule="auto"/>
        <w:rPr>
          <w:rFonts w:ascii="Arial" w:eastAsiaTheme="minorEastAsia" w:hAnsi="Arial" w:cs="Arial"/>
          <w:lang w:eastAsia="pl-PL"/>
        </w:rPr>
      </w:pPr>
    </w:p>
    <w:p w14:paraId="0E9D9E91" w14:textId="77777777" w:rsidR="00734B70" w:rsidRPr="00734B70" w:rsidRDefault="00734B70" w:rsidP="00734B70">
      <w:pPr>
        <w:spacing w:after="0" w:line="240" w:lineRule="auto"/>
        <w:rPr>
          <w:rFonts w:ascii="Arial" w:eastAsiaTheme="minorEastAsia" w:hAnsi="Arial" w:cs="Arial"/>
          <w:lang w:eastAsia="pl-PL"/>
        </w:rPr>
      </w:pPr>
    </w:p>
    <w:p w14:paraId="4FD8CD2F" w14:textId="77777777" w:rsidR="00734B70" w:rsidRPr="00734B70" w:rsidRDefault="00734B70" w:rsidP="00734B70">
      <w:pPr>
        <w:spacing w:after="200" w:line="276" w:lineRule="auto"/>
        <w:rPr>
          <w:rFonts w:eastAsiaTheme="minorEastAsia"/>
          <w:lang w:eastAsia="pl-PL"/>
        </w:rPr>
      </w:pPr>
    </w:p>
    <w:p w14:paraId="4B4459DE" w14:textId="77777777" w:rsidR="00734B70" w:rsidRPr="00734B70" w:rsidRDefault="00734B70" w:rsidP="00734B70"/>
    <w:p w14:paraId="183872AA" w14:textId="77777777" w:rsidR="00E55675" w:rsidRDefault="00E55675"/>
    <w:sectPr w:rsidR="00E55675" w:rsidSect="004103DA">
      <w:headerReference w:type="default" r:id="rId7"/>
      <w:footerReference w:type="default" r:id="rId8"/>
      <w:headerReference w:type="first" r:id="rId9"/>
      <w:pgSz w:w="11906" w:h="16838"/>
      <w:pgMar w:top="1701"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FFCBC1" w14:textId="77777777" w:rsidR="003045C0" w:rsidRDefault="003045C0" w:rsidP="00734B70">
      <w:pPr>
        <w:spacing w:after="0" w:line="240" w:lineRule="auto"/>
      </w:pPr>
      <w:r>
        <w:separator/>
      </w:r>
    </w:p>
  </w:endnote>
  <w:endnote w:type="continuationSeparator" w:id="0">
    <w:p w14:paraId="4C08CB81" w14:textId="77777777" w:rsidR="003045C0" w:rsidRDefault="003045C0" w:rsidP="00734B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84853599"/>
      <w:docPartObj>
        <w:docPartGallery w:val="Page Numbers (Bottom of Page)"/>
        <w:docPartUnique/>
      </w:docPartObj>
    </w:sdtPr>
    <w:sdtEndPr/>
    <w:sdtContent>
      <w:p w14:paraId="4662BCED" w14:textId="77777777" w:rsidR="00571479" w:rsidRDefault="00C002C9">
        <w:pPr>
          <w:pStyle w:val="Stopka"/>
          <w:jc w:val="center"/>
        </w:pPr>
        <w:r>
          <w:fldChar w:fldCharType="begin"/>
        </w:r>
        <w:r>
          <w:instrText>PAGE   \* MERGEFORMAT</w:instrText>
        </w:r>
        <w:r>
          <w:fldChar w:fldCharType="separate"/>
        </w:r>
        <w:r w:rsidR="00977DFF">
          <w:rPr>
            <w:noProof/>
          </w:rPr>
          <w:t>12</w:t>
        </w:r>
        <w:r>
          <w:fldChar w:fldCharType="end"/>
        </w:r>
      </w:p>
    </w:sdtContent>
  </w:sdt>
  <w:p w14:paraId="54F6B733" w14:textId="77777777" w:rsidR="00571479" w:rsidRDefault="00DA1B1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93B581" w14:textId="77777777" w:rsidR="003045C0" w:rsidRDefault="003045C0" w:rsidP="00734B70">
      <w:pPr>
        <w:spacing w:after="0" w:line="240" w:lineRule="auto"/>
      </w:pPr>
      <w:r>
        <w:separator/>
      </w:r>
    </w:p>
  </w:footnote>
  <w:footnote w:type="continuationSeparator" w:id="0">
    <w:p w14:paraId="5140B2CF" w14:textId="77777777" w:rsidR="003045C0" w:rsidRDefault="003045C0" w:rsidP="00734B70">
      <w:pPr>
        <w:spacing w:after="0" w:line="240" w:lineRule="auto"/>
      </w:pPr>
      <w:r>
        <w:continuationSeparator/>
      </w:r>
    </w:p>
  </w:footnote>
  <w:footnote w:id="1">
    <w:p w14:paraId="79390693" w14:textId="77777777" w:rsidR="00734B70" w:rsidRPr="002631DE" w:rsidRDefault="00734B70" w:rsidP="00734B70">
      <w:pPr>
        <w:pStyle w:val="Tekstprzypisudolnego"/>
        <w:rPr>
          <w:rFonts w:ascii="Arial" w:hAnsi="Arial" w:cs="Arial"/>
          <w:sz w:val="18"/>
          <w:szCs w:val="18"/>
        </w:rPr>
      </w:pPr>
      <w:r w:rsidRPr="002631DE">
        <w:rPr>
          <w:rStyle w:val="Odwoanieprzypisudolnego"/>
          <w:rFonts w:ascii="Arial" w:hAnsi="Arial" w:cs="Arial"/>
          <w:sz w:val="16"/>
          <w:szCs w:val="16"/>
        </w:rPr>
        <w:footnoteRef/>
      </w:r>
      <w:r w:rsidRPr="002631DE">
        <w:rPr>
          <w:rFonts w:ascii="Arial" w:hAnsi="Arial" w:cs="Arial"/>
          <w:sz w:val="16"/>
          <w:szCs w:val="16"/>
        </w:rPr>
        <w:t xml:space="preserve"> </w:t>
      </w:r>
      <w:r>
        <w:rPr>
          <w:rFonts w:ascii="Arial" w:hAnsi="Arial" w:cs="Arial"/>
          <w:sz w:val="16"/>
          <w:szCs w:val="16"/>
        </w:rPr>
        <w:tab/>
      </w:r>
      <w:r>
        <w:rPr>
          <w:rFonts w:ascii="Arial" w:hAnsi="Arial" w:cs="Arial"/>
          <w:sz w:val="18"/>
          <w:szCs w:val="18"/>
        </w:rPr>
        <w:t xml:space="preserve">Ustawa z dnia 20 lipca  2017 r. Prawo wodne </w:t>
      </w:r>
    </w:p>
  </w:footnote>
  <w:footnote w:id="2">
    <w:p w14:paraId="1BBE2F03" w14:textId="77777777" w:rsidR="00734B70" w:rsidRPr="002459B5" w:rsidRDefault="00734B70" w:rsidP="00734B70">
      <w:pPr>
        <w:pStyle w:val="Tekstprzypisudolnego"/>
        <w:jc w:val="both"/>
        <w:rPr>
          <w:rFonts w:cs="Arial"/>
          <w:sz w:val="16"/>
          <w:szCs w:val="16"/>
        </w:rPr>
      </w:pPr>
      <w:r w:rsidRPr="002631DE">
        <w:rPr>
          <w:rStyle w:val="Odwoanieprzypisudolnego"/>
          <w:rFonts w:ascii="Arial" w:hAnsi="Arial" w:cs="Arial"/>
          <w:sz w:val="18"/>
          <w:szCs w:val="18"/>
        </w:rPr>
        <w:footnoteRef/>
      </w:r>
      <w:r w:rsidRPr="002631DE">
        <w:rPr>
          <w:rFonts w:ascii="Arial" w:hAnsi="Arial" w:cs="Arial"/>
          <w:sz w:val="18"/>
          <w:szCs w:val="18"/>
        </w:rPr>
        <w:t xml:space="preserve"> </w:t>
      </w:r>
      <w:r w:rsidRPr="002631DE">
        <w:rPr>
          <w:rFonts w:ascii="Arial" w:hAnsi="Arial" w:cs="Arial"/>
          <w:sz w:val="18"/>
          <w:szCs w:val="18"/>
        </w:rPr>
        <w:tab/>
      </w:r>
      <w:r w:rsidRPr="00E3656A">
        <w:rPr>
          <w:rFonts w:ascii="Arial" w:hAnsi="Arial" w:cs="Arial"/>
          <w:sz w:val="18"/>
          <w:szCs w:val="18"/>
        </w:rPr>
        <w:t xml:space="preserve">Rozporządzenie </w:t>
      </w:r>
      <w:r w:rsidR="00E3656A">
        <w:rPr>
          <w:rFonts w:ascii="Arial" w:hAnsi="Arial" w:cs="Arial"/>
          <w:sz w:val="18"/>
          <w:szCs w:val="18"/>
        </w:rPr>
        <w:t xml:space="preserve"> z dnia 12 lipca 2019 r. </w:t>
      </w:r>
      <w:r w:rsidRPr="00E3656A">
        <w:rPr>
          <w:rFonts w:ascii="Arial" w:hAnsi="Arial" w:cs="Arial"/>
          <w:sz w:val="18"/>
          <w:szCs w:val="18"/>
        </w:rPr>
        <w:t xml:space="preserve">Ministra </w:t>
      </w:r>
      <w:r w:rsidR="00E3656A" w:rsidRPr="00E3656A">
        <w:rPr>
          <w:rFonts w:ascii="Arial" w:hAnsi="Arial" w:cs="Arial"/>
          <w:sz w:val="18"/>
          <w:szCs w:val="18"/>
        </w:rPr>
        <w:t>Gospodarki Morskiej i Żeglugi Śródlądowej w sprawie substancji szczególnie szkodliwych dla środowiska wodnego oraz warunków, jakie należy spełnić przy wprowadzaniu do wód lub do ziemi ścieków, a także przy odprowadzaniu wód opadowych lub roztopowych do wód lub do urządzeń wodnych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E277B" w14:textId="77777777" w:rsidR="00951FA1" w:rsidRDefault="00DA1B1F" w:rsidP="00B34255">
    <w:pPr>
      <w:pStyle w:val="Nagwek"/>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560F5" w14:textId="77777777" w:rsidR="008247F5" w:rsidRPr="008247F5" w:rsidRDefault="00C002C9" w:rsidP="008247F5">
    <w:pPr>
      <w:tabs>
        <w:tab w:val="center" w:pos="4536"/>
        <w:tab w:val="right" w:pos="9072"/>
      </w:tabs>
      <w:spacing w:after="0" w:line="240" w:lineRule="auto"/>
      <w:rPr>
        <w:rFonts w:ascii="Calibri" w:eastAsia="Calibri" w:hAnsi="Calibri" w:cs="Times New Roman"/>
      </w:rPr>
    </w:pPr>
    <w:r>
      <w:rPr>
        <w:rFonts w:ascii="Calibri" w:eastAsia="Calibri" w:hAnsi="Calibri" w:cs="Times New Roman"/>
        <w:noProof/>
        <w:lang w:eastAsia="pl-PL"/>
      </w:rPr>
      <w:drawing>
        <wp:inline distT="0" distB="0" distL="0" distR="0" wp14:anchorId="05057C07" wp14:editId="4177C1C5">
          <wp:extent cx="6349042" cy="511433"/>
          <wp:effectExtent l="0" t="0" r="0" b="3175"/>
          <wp:docPr id="4" name="Obraz 4" descr="fepr-pl-podk-ueefr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epr-pl-podk-ueefr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45838" cy="511175"/>
                  </a:xfrm>
                  <a:prstGeom prst="rect">
                    <a:avLst/>
                  </a:prstGeom>
                  <a:noFill/>
                  <a:ln>
                    <a:noFill/>
                  </a:ln>
                </pic:spPr>
              </pic:pic>
            </a:graphicData>
          </a:graphic>
        </wp:inline>
      </w:drawing>
    </w:r>
  </w:p>
  <w:p w14:paraId="4C55812D" w14:textId="77777777" w:rsidR="004103DA" w:rsidRPr="008247F5" w:rsidRDefault="00DA1B1F" w:rsidP="008247F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A90F72"/>
    <w:multiLevelType w:val="hybridMultilevel"/>
    <w:tmpl w:val="66D22424"/>
    <w:lvl w:ilvl="0" w:tplc="D6E0FCC0">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 w15:restartNumberingAfterBreak="0">
    <w:nsid w:val="16C36F01"/>
    <w:multiLevelType w:val="hybridMultilevel"/>
    <w:tmpl w:val="97B8F296"/>
    <w:lvl w:ilvl="0" w:tplc="3D46161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B8D15A9"/>
    <w:multiLevelType w:val="hybridMultilevel"/>
    <w:tmpl w:val="73CCFB16"/>
    <w:lvl w:ilvl="0" w:tplc="3D46161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 w15:restartNumberingAfterBreak="0">
    <w:nsid w:val="1CFB70A8"/>
    <w:multiLevelType w:val="hybridMultilevel"/>
    <w:tmpl w:val="6E16BA74"/>
    <w:lvl w:ilvl="0" w:tplc="D6E0FC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EC0512E"/>
    <w:multiLevelType w:val="hybridMultilevel"/>
    <w:tmpl w:val="0B865B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5C10618"/>
    <w:multiLevelType w:val="hybridMultilevel"/>
    <w:tmpl w:val="E40432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A22186B"/>
    <w:multiLevelType w:val="hybridMultilevel"/>
    <w:tmpl w:val="FF96C10E"/>
    <w:lvl w:ilvl="0" w:tplc="3D461612">
      <w:start w:val="1"/>
      <w:numFmt w:val="bullet"/>
      <w:lvlText w:val=""/>
      <w:lvlJc w:val="left"/>
      <w:pPr>
        <w:ind w:left="742" w:hanging="360"/>
      </w:pPr>
      <w:rPr>
        <w:rFonts w:ascii="Symbol" w:hAnsi="Symbol" w:hint="default"/>
      </w:rPr>
    </w:lvl>
    <w:lvl w:ilvl="1" w:tplc="04150003" w:tentative="1">
      <w:start w:val="1"/>
      <w:numFmt w:val="bullet"/>
      <w:lvlText w:val="o"/>
      <w:lvlJc w:val="left"/>
      <w:pPr>
        <w:ind w:left="1462" w:hanging="360"/>
      </w:pPr>
      <w:rPr>
        <w:rFonts w:ascii="Courier New" w:hAnsi="Courier New" w:cs="Courier New" w:hint="default"/>
      </w:rPr>
    </w:lvl>
    <w:lvl w:ilvl="2" w:tplc="04150005" w:tentative="1">
      <w:start w:val="1"/>
      <w:numFmt w:val="bullet"/>
      <w:lvlText w:val=""/>
      <w:lvlJc w:val="left"/>
      <w:pPr>
        <w:ind w:left="2182" w:hanging="360"/>
      </w:pPr>
      <w:rPr>
        <w:rFonts w:ascii="Wingdings" w:hAnsi="Wingdings" w:hint="default"/>
      </w:rPr>
    </w:lvl>
    <w:lvl w:ilvl="3" w:tplc="04150001" w:tentative="1">
      <w:start w:val="1"/>
      <w:numFmt w:val="bullet"/>
      <w:lvlText w:val=""/>
      <w:lvlJc w:val="left"/>
      <w:pPr>
        <w:ind w:left="2902" w:hanging="360"/>
      </w:pPr>
      <w:rPr>
        <w:rFonts w:ascii="Symbol" w:hAnsi="Symbol" w:hint="default"/>
      </w:rPr>
    </w:lvl>
    <w:lvl w:ilvl="4" w:tplc="04150003" w:tentative="1">
      <w:start w:val="1"/>
      <w:numFmt w:val="bullet"/>
      <w:lvlText w:val="o"/>
      <w:lvlJc w:val="left"/>
      <w:pPr>
        <w:ind w:left="3622" w:hanging="360"/>
      </w:pPr>
      <w:rPr>
        <w:rFonts w:ascii="Courier New" w:hAnsi="Courier New" w:cs="Courier New" w:hint="default"/>
      </w:rPr>
    </w:lvl>
    <w:lvl w:ilvl="5" w:tplc="04150005" w:tentative="1">
      <w:start w:val="1"/>
      <w:numFmt w:val="bullet"/>
      <w:lvlText w:val=""/>
      <w:lvlJc w:val="left"/>
      <w:pPr>
        <w:ind w:left="4342" w:hanging="360"/>
      </w:pPr>
      <w:rPr>
        <w:rFonts w:ascii="Wingdings" w:hAnsi="Wingdings" w:hint="default"/>
      </w:rPr>
    </w:lvl>
    <w:lvl w:ilvl="6" w:tplc="04150001" w:tentative="1">
      <w:start w:val="1"/>
      <w:numFmt w:val="bullet"/>
      <w:lvlText w:val=""/>
      <w:lvlJc w:val="left"/>
      <w:pPr>
        <w:ind w:left="5062" w:hanging="360"/>
      </w:pPr>
      <w:rPr>
        <w:rFonts w:ascii="Symbol" w:hAnsi="Symbol" w:hint="default"/>
      </w:rPr>
    </w:lvl>
    <w:lvl w:ilvl="7" w:tplc="04150003" w:tentative="1">
      <w:start w:val="1"/>
      <w:numFmt w:val="bullet"/>
      <w:lvlText w:val="o"/>
      <w:lvlJc w:val="left"/>
      <w:pPr>
        <w:ind w:left="5782" w:hanging="360"/>
      </w:pPr>
      <w:rPr>
        <w:rFonts w:ascii="Courier New" w:hAnsi="Courier New" w:cs="Courier New" w:hint="default"/>
      </w:rPr>
    </w:lvl>
    <w:lvl w:ilvl="8" w:tplc="04150005" w:tentative="1">
      <w:start w:val="1"/>
      <w:numFmt w:val="bullet"/>
      <w:lvlText w:val=""/>
      <w:lvlJc w:val="left"/>
      <w:pPr>
        <w:ind w:left="6502" w:hanging="360"/>
      </w:pPr>
      <w:rPr>
        <w:rFonts w:ascii="Wingdings" w:hAnsi="Wingdings" w:hint="default"/>
      </w:rPr>
    </w:lvl>
  </w:abstractNum>
  <w:abstractNum w:abstractNumId="7" w15:restartNumberingAfterBreak="0">
    <w:nsid w:val="2F1C075B"/>
    <w:multiLevelType w:val="hybridMultilevel"/>
    <w:tmpl w:val="B3E8415C"/>
    <w:lvl w:ilvl="0" w:tplc="D6E0FCC0">
      <w:start w:val="1"/>
      <w:numFmt w:val="bullet"/>
      <w:lvlText w:val=""/>
      <w:lvlJc w:val="left"/>
      <w:pPr>
        <w:ind w:left="1428" w:hanging="360"/>
      </w:pPr>
      <w:rPr>
        <w:rFonts w:ascii="Symbol" w:hAnsi="Symbol"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8" w15:restartNumberingAfterBreak="0">
    <w:nsid w:val="34820A4C"/>
    <w:multiLevelType w:val="hybridMultilevel"/>
    <w:tmpl w:val="8EF6F126"/>
    <w:lvl w:ilvl="0" w:tplc="3D46161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D053BD7"/>
    <w:multiLevelType w:val="hybridMultilevel"/>
    <w:tmpl w:val="C592FD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413B2838"/>
    <w:multiLevelType w:val="hybridMultilevel"/>
    <w:tmpl w:val="64EABB90"/>
    <w:lvl w:ilvl="0" w:tplc="D6E0FCC0">
      <w:start w:val="1"/>
      <w:numFmt w:val="bullet"/>
      <w:lvlText w:val=""/>
      <w:lvlJc w:val="left"/>
      <w:pPr>
        <w:ind w:left="1428" w:hanging="360"/>
      </w:pPr>
      <w:rPr>
        <w:rFonts w:ascii="Symbol" w:hAnsi="Symbol"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1" w15:restartNumberingAfterBreak="0">
    <w:nsid w:val="429D548C"/>
    <w:multiLevelType w:val="hybridMultilevel"/>
    <w:tmpl w:val="7A1043F0"/>
    <w:lvl w:ilvl="0" w:tplc="04150019">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15:restartNumberingAfterBreak="0">
    <w:nsid w:val="5B813286"/>
    <w:multiLevelType w:val="hybridMultilevel"/>
    <w:tmpl w:val="1C949B38"/>
    <w:lvl w:ilvl="0" w:tplc="D6E0FC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65437C38"/>
    <w:multiLevelType w:val="hybridMultilevel"/>
    <w:tmpl w:val="54804C70"/>
    <w:lvl w:ilvl="0" w:tplc="4B22B54A">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4" w15:restartNumberingAfterBreak="0">
    <w:nsid w:val="65C332D5"/>
    <w:multiLevelType w:val="hybridMultilevel"/>
    <w:tmpl w:val="9F2CC358"/>
    <w:lvl w:ilvl="0" w:tplc="04150017">
      <w:start w:val="1"/>
      <w:numFmt w:val="lowerLetter"/>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EAA148F"/>
    <w:multiLevelType w:val="hybridMultilevel"/>
    <w:tmpl w:val="DC3EC3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2"/>
  </w:num>
  <w:num w:numId="4">
    <w:abstractNumId w:val="14"/>
  </w:num>
  <w:num w:numId="5">
    <w:abstractNumId w:val="1"/>
  </w:num>
  <w:num w:numId="6">
    <w:abstractNumId w:val="12"/>
  </w:num>
  <w:num w:numId="7">
    <w:abstractNumId w:val="4"/>
  </w:num>
  <w:num w:numId="8">
    <w:abstractNumId w:val="3"/>
  </w:num>
  <w:num w:numId="9">
    <w:abstractNumId w:val="9"/>
  </w:num>
  <w:num w:numId="10">
    <w:abstractNumId w:val="5"/>
  </w:num>
  <w:num w:numId="11">
    <w:abstractNumId w:val="11"/>
  </w:num>
  <w:num w:numId="12">
    <w:abstractNumId w:val="15"/>
  </w:num>
  <w:num w:numId="13">
    <w:abstractNumId w:val="13"/>
  </w:num>
  <w:num w:numId="14">
    <w:abstractNumId w:val="0"/>
  </w:num>
  <w:num w:numId="15">
    <w:abstractNumId w:val="10"/>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4B70"/>
    <w:rsid w:val="00153873"/>
    <w:rsid w:val="00173A40"/>
    <w:rsid w:val="003045C0"/>
    <w:rsid w:val="00410B52"/>
    <w:rsid w:val="004A56C2"/>
    <w:rsid w:val="00725770"/>
    <w:rsid w:val="00734B70"/>
    <w:rsid w:val="007C3941"/>
    <w:rsid w:val="00805009"/>
    <w:rsid w:val="008A27DA"/>
    <w:rsid w:val="008F1207"/>
    <w:rsid w:val="00977DFF"/>
    <w:rsid w:val="009B1A85"/>
    <w:rsid w:val="009D7C9E"/>
    <w:rsid w:val="00A22839"/>
    <w:rsid w:val="00A64BA1"/>
    <w:rsid w:val="00B27CC8"/>
    <w:rsid w:val="00C002C9"/>
    <w:rsid w:val="00DA1B1F"/>
    <w:rsid w:val="00E3656A"/>
    <w:rsid w:val="00E556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9137AD"/>
  <w15:chartTrackingRefBased/>
  <w15:docId w15:val="{811B16A3-A9C5-4450-B5FF-04DCA8F5F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E Fuﬂnotentext,Fuﬂnotentext Ursprung,Fußnotentext Ursprung,-E Fußnotentext,Footnote text,Tekst przypisu Znak Znak Znak Znak,Tekst przypisu Znak Znak Znak Znak Znak,Tekst przypisu Znak Znak Znak Znak Znak Znak Znak"/>
    <w:basedOn w:val="Normalny"/>
    <w:link w:val="TekstprzypisudolnegoZnak"/>
    <w:uiPriority w:val="99"/>
    <w:unhideWhenUsed/>
    <w:rsid w:val="00734B70"/>
    <w:pPr>
      <w:spacing w:after="0" w:line="240" w:lineRule="auto"/>
    </w:pPr>
    <w:rPr>
      <w:rFonts w:eastAsiaTheme="minorEastAsia"/>
      <w:sz w:val="20"/>
      <w:szCs w:val="20"/>
      <w:lang w:eastAsia="pl-PL"/>
    </w:rPr>
  </w:style>
  <w:style w:type="character" w:customStyle="1" w:styleId="TekstprzypisudolnegoZnak">
    <w:name w:val="Tekst przypisu dolnego Znak"/>
    <w:aliases w:val="Podrozdział Znak,-E Fuﬂnotentext Znak,Fuﬂnotentext Ursprung Znak,Fußnotentext Ursprung Znak,-E Fußnotentext Znak,Footnote text Znak,Tekst przypisu Znak Znak Znak Znak Znak1,Tekst przypisu Znak Znak Znak Znak Znak Znak"/>
    <w:basedOn w:val="Domylnaczcionkaakapitu"/>
    <w:link w:val="Tekstprzypisudolnego"/>
    <w:uiPriority w:val="99"/>
    <w:rsid w:val="00734B70"/>
    <w:rPr>
      <w:rFonts w:eastAsiaTheme="minorEastAsia"/>
      <w:sz w:val="20"/>
      <w:szCs w:val="20"/>
      <w:lang w:eastAsia="pl-PL"/>
    </w:rPr>
  </w:style>
  <w:style w:type="character" w:styleId="Odwoanieprzypisudolnego">
    <w:name w:val="footnote reference"/>
    <w:aliases w:val="Footnote Reference Number"/>
    <w:uiPriority w:val="99"/>
    <w:rsid w:val="00734B70"/>
    <w:rPr>
      <w:vertAlign w:val="superscript"/>
    </w:rPr>
  </w:style>
  <w:style w:type="paragraph" w:styleId="Nagwek">
    <w:name w:val="header"/>
    <w:basedOn w:val="Normalny"/>
    <w:link w:val="NagwekZnak"/>
    <w:uiPriority w:val="99"/>
    <w:unhideWhenUsed/>
    <w:rsid w:val="00734B70"/>
    <w:pPr>
      <w:tabs>
        <w:tab w:val="center" w:pos="4536"/>
        <w:tab w:val="right" w:pos="9072"/>
      </w:tabs>
      <w:spacing w:after="0" w:line="240" w:lineRule="auto"/>
    </w:pPr>
    <w:rPr>
      <w:rFonts w:eastAsiaTheme="minorEastAsia"/>
      <w:lang w:eastAsia="pl-PL"/>
    </w:rPr>
  </w:style>
  <w:style w:type="character" w:customStyle="1" w:styleId="NagwekZnak">
    <w:name w:val="Nagłówek Znak"/>
    <w:basedOn w:val="Domylnaczcionkaakapitu"/>
    <w:link w:val="Nagwek"/>
    <w:uiPriority w:val="99"/>
    <w:rsid w:val="00734B70"/>
    <w:rPr>
      <w:rFonts w:eastAsiaTheme="minorEastAsia"/>
      <w:lang w:eastAsia="pl-PL"/>
    </w:rPr>
  </w:style>
  <w:style w:type="paragraph" w:styleId="Stopka">
    <w:name w:val="footer"/>
    <w:basedOn w:val="Normalny"/>
    <w:link w:val="StopkaZnak"/>
    <w:uiPriority w:val="99"/>
    <w:unhideWhenUsed/>
    <w:rsid w:val="00734B70"/>
    <w:pPr>
      <w:tabs>
        <w:tab w:val="center" w:pos="4536"/>
        <w:tab w:val="right" w:pos="9072"/>
      </w:tabs>
      <w:spacing w:after="0" w:line="240" w:lineRule="auto"/>
    </w:pPr>
    <w:rPr>
      <w:rFonts w:eastAsiaTheme="minorEastAsia"/>
      <w:lang w:eastAsia="pl-PL"/>
    </w:rPr>
  </w:style>
  <w:style w:type="character" w:customStyle="1" w:styleId="StopkaZnak">
    <w:name w:val="Stopka Znak"/>
    <w:basedOn w:val="Domylnaczcionkaakapitu"/>
    <w:link w:val="Stopka"/>
    <w:uiPriority w:val="99"/>
    <w:rsid w:val="00734B70"/>
    <w:rPr>
      <w:rFonts w:eastAsiaTheme="minorEastAsia"/>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12</Pages>
  <Words>5330</Words>
  <Characters>31983</Characters>
  <Application>Microsoft Office Word</Application>
  <DocSecurity>0</DocSecurity>
  <Lines>266</Lines>
  <Paragraphs>74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Instrukcja wypełniania Części środowiskowej wniosku o dofinansowanie</dc:subject>
  <dc:creator>Małkowska Barbara</dc:creator>
  <cp:keywords/>
  <dc:description/>
  <cp:lastModifiedBy>Wojtoń Maria</cp:lastModifiedBy>
  <cp:revision>7</cp:revision>
  <cp:lastPrinted>2019-11-13T11:51:00Z</cp:lastPrinted>
  <dcterms:created xsi:type="dcterms:W3CDTF">2019-11-13T13:47:00Z</dcterms:created>
  <dcterms:modified xsi:type="dcterms:W3CDTF">2021-05-26T08:31:00Z</dcterms:modified>
</cp:coreProperties>
</file>